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15D01" w14:textId="77777777" w:rsidR="002C0322" w:rsidRPr="00116068" w:rsidRDefault="002C0322" w:rsidP="00487F41">
      <w:pPr>
        <w:spacing w:line="440" w:lineRule="exact"/>
        <w:jc w:val="both"/>
        <w:rPr>
          <w:sz w:val="22"/>
          <w:szCs w:val="22"/>
        </w:rPr>
      </w:pPr>
      <w:r w:rsidRPr="00116068">
        <w:rPr>
          <w:b/>
          <w:sz w:val="22"/>
          <w:szCs w:val="22"/>
          <w:u w:val="single"/>
        </w:rPr>
        <w:t>En lo principal</w:t>
      </w:r>
      <w:r w:rsidRPr="00116068">
        <w:rPr>
          <w:b/>
          <w:sz w:val="22"/>
          <w:szCs w:val="22"/>
        </w:rPr>
        <w:t xml:space="preserve">: </w:t>
      </w:r>
      <w:r w:rsidR="00552DD2">
        <w:rPr>
          <w:sz w:val="22"/>
          <w:szCs w:val="22"/>
        </w:rPr>
        <w:t>Contestan requerimiento</w:t>
      </w:r>
      <w:r w:rsidRPr="00116068">
        <w:rPr>
          <w:sz w:val="22"/>
          <w:szCs w:val="22"/>
        </w:rPr>
        <w:t xml:space="preserve">. </w:t>
      </w:r>
      <w:r w:rsidR="00552DD2">
        <w:rPr>
          <w:b/>
          <w:sz w:val="22"/>
          <w:szCs w:val="22"/>
          <w:u w:val="single"/>
        </w:rPr>
        <w:t>En el</w:t>
      </w:r>
      <w:r w:rsidR="00F2055F" w:rsidRPr="00116068">
        <w:rPr>
          <w:b/>
          <w:sz w:val="22"/>
          <w:szCs w:val="22"/>
          <w:u w:val="single"/>
        </w:rPr>
        <w:t xml:space="preserve"> </w:t>
      </w:r>
      <w:r w:rsidRPr="00116068">
        <w:rPr>
          <w:b/>
          <w:sz w:val="22"/>
          <w:szCs w:val="22"/>
          <w:u w:val="single"/>
        </w:rPr>
        <w:t>otrosí</w:t>
      </w:r>
      <w:r w:rsidRPr="00116068">
        <w:rPr>
          <w:b/>
          <w:sz w:val="22"/>
          <w:szCs w:val="22"/>
        </w:rPr>
        <w:t xml:space="preserve">: </w:t>
      </w:r>
      <w:r w:rsidR="00552DD2">
        <w:rPr>
          <w:sz w:val="22"/>
          <w:szCs w:val="22"/>
        </w:rPr>
        <w:t>Acompaña</w:t>
      </w:r>
      <w:r w:rsidR="00EB63AB">
        <w:rPr>
          <w:sz w:val="22"/>
          <w:szCs w:val="22"/>
        </w:rPr>
        <w:t>n</w:t>
      </w:r>
      <w:r w:rsidR="00552DD2">
        <w:rPr>
          <w:sz w:val="22"/>
          <w:szCs w:val="22"/>
        </w:rPr>
        <w:t xml:space="preserve"> versión electrónica</w:t>
      </w:r>
      <w:r w:rsidR="00F2055F" w:rsidRPr="00116068">
        <w:rPr>
          <w:sz w:val="22"/>
          <w:szCs w:val="22"/>
        </w:rPr>
        <w:t>.</w:t>
      </w:r>
    </w:p>
    <w:p w14:paraId="68B9ADB4" w14:textId="77777777" w:rsidR="002C0322" w:rsidRDefault="002C0322" w:rsidP="00487F41">
      <w:pPr>
        <w:spacing w:line="440" w:lineRule="exact"/>
        <w:jc w:val="center"/>
        <w:rPr>
          <w:b/>
          <w:sz w:val="22"/>
          <w:szCs w:val="22"/>
        </w:rPr>
      </w:pPr>
    </w:p>
    <w:p w14:paraId="3649B107" w14:textId="77777777" w:rsidR="00B942A5" w:rsidRPr="00116068" w:rsidRDefault="00B942A5" w:rsidP="00487F41">
      <w:pPr>
        <w:spacing w:line="440" w:lineRule="exact"/>
        <w:jc w:val="center"/>
        <w:rPr>
          <w:b/>
          <w:sz w:val="22"/>
          <w:szCs w:val="22"/>
        </w:rPr>
      </w:pPr>
    </w:p>
    <w:p w14:paraId="44191CD4" w14:textId="77777777" w:rsidR="002C0322" w:rsidRPr="00116068" w:rsidRDefault="00513A8C" w:rsidP="00487F41">
      <w:pPr>
        <w:spacing w:line="440" w:lineRule="exact"/>
        <w:jc w:val="center"/>
        <w:rPr>
          <w:b/>
          <w:sz w:val="22"/>
          <w:szCs w:val="22"/>
        </w:rPr>
      </w:pPr>
      <w:r w:rsidRPr="00116068">
        <w:rPr>
          <w:b/>
          <w:sz w:val="22"/>
          <w:szCs w:val="22"/>
        </w:rPr>
        <w:t>HONORABLE TRIBUNAL DE DEFENSA DE LA LIBRE COMPETENCIA</w:t>
      </w:r>
    </w:p>
    <w:p w14:paraId="1273CF34" w14:textId="77777777" w:rsidR="002C0322" w:rsidRPr="00116068" w:rsidRDefault="002C0322" w:rsidP="00487F41">
      <w:pPr>
        <w:spacing w:line="440" w:lineRule="exact"/>
        <w:rPr>
          <w:sz w:val="22"/>
          <w:szCs w:val="22"/>
        </w:rPr>
      </w:pPr>
    </w:p>
    <w:p w14:paraId="7FE0BDBA" w14:textId="77777777" w:rsidR="002C0322" w:rsidRPr="00116068" w:rsidRDefault="002C0322" w:rsidP="00487F41">
      <w:pPr>
        <w:spacing w:line="440" w:lineRule="exact"/>
        <w:rPr>
          <w:sz w:val="22"/>
          <w:szCs w:val="22"/>
        </w:rPr>
      </w:pPr>
    </w:p>
    <w:p w14:paraId="6BDB7F7B" w14:textId="7DD0ABA6" w:rsidR="002C0322" w:rsidRPr="00116068" w:rsidRDefault="00B942A5" w:rsidP="00487F41">
      <w:pPr>
        <w:spacing w:line="440" w:lineRule="exact"/>
        <w:ind w:firstLine="709"/>
        <w:jc w:val="both"/>
        <w:rPr>
          <w:sz w:val="22"/>
          <w:szCs w:val="22"/>
        </w:rPr>
      </w:pPr>
      <w:r>
        <w:rPr>
          <w:b/>
          <w:sz w:val="22"/>
          <w:szCs w:val="22"/>
        </w:rPr>
        <w:t>Álvaro Ortúzar San</w:t>
      </w:r>
      <w:r w:rsidR="00286C01">
        <w:rPr>
          <w:b/>
          <w:sz w:val="22"/>
          <w:szCs w:val="22"/>
        </w:rPr>
        <w:t>ta</w:t>
      </w:r>
      <w:r>
        <w:rPr>
          <w:b/>
          <w:sz w:val="22"/>
          <w:szCs w:val="22"/>
        </w:rPr>
        <w:t xml:space="preserve"> María</w:t>
      </w:r>
      <w:r w:rsidRPr="00B942A5">
        <w:rPr>
          <w:sz w:val="22"/>
          <w:szCs w:val="22"/>
        </w:rPr>
        <w:t xml:space="preserve">, </w:t>
      </w:r>
      <w:r>
        <w:rPr>
          <w:b/>
          <w:sz w:val="22"/>
          <w:szCs w:val="22"/>
        </w:rPr>
        <w:t>Nicolás Vergara Correa</w:t>
      </w:r>
      <w:r w:rsidRPr="00B942A5">
        <w:rPr>
          <w:sz w:val="22"/>
          <w:szCs w:val="22"/>
        </w:rPr>
        <w:t xml:space="preserve">, </w:t>
      </w:r>
      <w:r>
        <w:rPr>
          <w:b/>
          <w:sz w:val="22"/>
          <w:szCs w:val="22"/>
        </w:rPr>
        <w:t>Cristián Boetsch Gillet</w:t>
      </w:r>
      <w:r w:rsidRPr="00B942A5">
        <w:rPr>
          <w:sz w:val="22"/>
          <w:szCs w:val="22"/>
        </w:rPr>
        <w:t xml:space="preserve"> y </w:t>
      </w:r>
      <w:r>
        <w:rPr>
          <w:b/>
          <w:sz w:val="22"/>
          <w:szCs w:val="22"/>
        </w:rPr>
        <w:t>Juan Sebastián Valdés Rojas</w:t>
      </w:r>
      <w:r w:rsidR="002C0322" w:rsidRPr="00116068">
        <w:rPr>
          <w:sz w:val="22"/>
          <w:szCs w:val="22"/>
        </w:rPr>
        <w:t>, abogado</w:t>
      </w:r>
      <w:r w:rsidR="00513A8C" w:rsidRPr="00116068">
        <w:rPr>
          <w:sz w:val="22"/>
          <w:szCs w:val="22"/>
        </w:rPr>
        <w:t>s</w:t>
      </w:r>
      <w:r w:rsidR="002C0322" w:rsidRPr="00116068">
        <w:rPr>
          <w:sz w:val="22"/>
          <w:szCs w:val="22"/>
        </w:rPr>
        <w:t xml:space="preserve">, en representación del </w:t>
      </w:r>
      <w:r w:rsidR="002C0322" w:rsidRPr="00116068">
        <w:rPr>
          <w:b/>
          <w:sz w:val="22"/>
          <w:szCs w:val="22"/>
        </w:rPr>
        <w:t>Banco de Crédito e Inversiones</w:t>
      </w:r>
      <w:r w:rsidR="002C0322" w:rsidRPr="00116068">
        <w:rPr>
          <w:sz w:val="22"/>
          <w:szCs w:val="22"/>
        </w:rPr>
        <w:t xml:space="preserve">, en estos autos caratulados </w:t>
      </w:r>
      <w:r w:rsidR="002C0322" w:rsidRPr="00116068">
        <w:rPr>
          <w:b/>
          <w:i/>
          <w:sz w:val="22"/>
          <w:szCs w:val="22"/>
        </w:rPr>
        <w:t>“Requerimiento de la FNE en contra de Banco Crédito e Inversiones”</w:t>
      </w:r>
      <w:r w:rsidR="002C0322" w:rsidRPr="00116068">
        <w:rPr>
          <w:sz w:val="22"/>
          <w:szCs w:val="22"/>
        </w:rPr>
        <w:t xml:space="preserve">, </w:t>
      </w:r>
      <w:r w:rsidR="002C0322" w:rsidRPr="00116068">
        <w:rPr>
          <w:sz w:val="22"/>
          <w:szCs w:val="22"/>
          <w:u w:val="single"/>
        </w:rPr>
        <w:t>Rol C Nº 379-2019</w:t>
      </w:r>
      <w:r w:rsidR="002C0322" w:rsidRPr="00116068">
        <w:rPr>
          <w:sz w:val="22"/>
          <w:szCs w:val="22"/>
        </w:rPr>
        <w:t xml:space="preserve">, al H. Tribunal de Defensa de la Libre Competencia respetuosamente </w:t>
      </w:r>
      <w:r w:rsidR="00513A8C" w:rsidRPr="00116068">
        <w:rPr>
          <w:sz w:val="22"/>
          <w:szCs w:val="22"/>
        </w:rPr>
        <w:t>decimos</w:t>
      </w:r>
      <w:r w:rsidR="002C0322" w:rsidRPr="00116068">
        <w:rPr>
          <w:sz w:val="22"/>
          <w:szCs w:val="22"/>
        </w:rPr>
        <w:t>:</w:t>
      </w:r>
    </w:p>
    <w:p w14:paraId="5EB675B6" w14:textId="77777777" w:rsidR="00513A8C" w:rsidRPr="00116068" w:rsidRDefault="00513A8C" w:rsidP="00487F41">
      <w:pPr>
        <w:spacing w:line="440" w:lineRule="exact"/>
        <w:jc w:val="both"/>
        <w:rPr>
          <w:sz w:val="22"/>
          <w:szCs w:val="22"/>
        </w:rPr>
      </w:pPr>
    </w:p>
    <w:p w14:paraId="18CEB3D7" w14:textId="72ED336E" w:rsidR="000C7DC8" w:rsidRPr="00116068" w:rsidRDefault="00513A8C" w:rsidP="00487F41">
      <w:pPr>
        <w:spacing w:line="440" w:lineRule="exact"/>
        <w:ind w:firstLine="709"/>
        <w:jc w:val="both"/>
        <w:rPr>
          <w:sz w:val="22"/>
          <w:szCs w:val="22"/>
        </w:rPr>
      </w:pPr>
      <w:r w:rsidRPr="00116068">
        <w:rPr>
          <w:sz w:val="22"/>
          <w:szCs w:val="22"/>
        </w:rPr>
        <w:t xml:space="preserve">Que </w:t>
      </w:r>
      <w:r w:rsidR="00B942A5">
        <w:rPr>
          <w:sz w:val="22"/>
          <w:szCs w:val="22"/>
        </w:rPr>
        <w:t>en este acto</w:t>
      </w:r>
      <w:r w:rsidR="002D14CC">
        <w:rPr>
          <w:sz w:val="22"/>
          <w:szCs w:val="22"/>
        </w:rPr>
        <w:t>,</w:t>
      </w:r>
      <w:r w:rsidR="00B942A5">
        <w:rPr>
          <w:sz w:val="22"/>
          <w:szCs w:val="22"/>
        </w:rPr>
        <w:t xml:space="preserve"> y </w:t>
      </w:r>
      <w:r w:rsidRPr="00116068">
        <w:rPr>
          <w:sz w:val="22"/>
          <w:szCs w:val="22"/>
        </w:rPr>
        <w:t>dentro de plazo</w:t>
      </w:r>
      <w:r w:rsidR="002D14CC">
        <w:rPr>
          <w:sz w:val="22"/>
          <w:szCs w:val="22"/>
        </w:rPr>
        <w:t>,</w:t>
      </w:r>
      <w:r w:rsidRPr="00116068">
        <w:rPr>
          <w:sz w:val="22"/>
          <w:szCs w:val="22"/>
        </w:rPr>
        <w:t xml:space="preserve"> venimos en </w:t>
      </w:r>
      <w:r w:rsidR="00552DD2">
        <w:rPr>
          <w:sz w:val="22"/>
          <w:szCs w:val="22"/>
        </w:rPr>
        <w:t xml:space="preserve">contestar el requerimiento </w:t>
      </w:r>
      <w:r w:rsidR="00B942A5">
        <w:rPr>
          <w:sz w:val="22"/>
          <w:szCs w:val="22"/>
        </w:rPr>
        <w:t>interpuesto</w:t>
      </w:r>
      <w:r w:rsidR="00552DD2">
        <w:rPr>
          <w:sz w:val="22"/>
          <w:szCs w:val="22"/>
        </w:rPr>
        <w:t xml:space="preserve"> por la Fiscalía Nacional Económica (en adelante </w:t>
      </w:r>
      <w:r w:rsidR="00F32B71">
        <w:rPr>
          <w:sz w:val="22"/>
          <w:szCs w:val="22"/>
        </w:rPr>
        <w:t>indistintamente “</w:t>
      </w:r>
      <w:r w:rsidR="00F32B71" w:rsidRPr="00F32B71">
        <w:rPr>
          <w:sz w:val="22"/>
          <w:szCs w:val="22"/>
          <w:u w:val="single"/>
        </w:rPr>
        <w:t>Fiscalía</w:t>
      </w:r>
      <w:r w:rsidR="00F32B71">
        <w:rPr>
          <w:sz w:val="22"/>
          <w:szCs w:val="22"/>
        </w:rPr>
        <w:t xml:space="preserve">” o </w:t>
      </w:r>
      <w:r w:rsidR="00552DD2">
        <w:rPr>
          <w:sz w:val="22"/>
          <w:szCs w:val="22"/>
        </w:rPr>
        <w:t>“</w:t>
      </w:r>
      <w:r w:rsidR="00552DD2" w:rsidRPr="000B3F66">
        <w:rPr>
          <w:sz w:val="22"/>
          <w:szCs w:val="22"/>
          <w:u w:val="single"/>
        </w:rPr>
        <w:t>FNE</w:t>
      </w:r>
      <w:r w:rsidR="00552DD2">
        <w:rPr>
          <w:sz w:val="22"/>
          <w:szCs w:val="22"/>
        </w:rPr>
        <w:t xml:space="preserve">”) el pasado </w:t>
      </w:r>
      <w:r w:rsidR="00B942A5">
        <w:rPr>
          <w:sz w:val="22"/>
          <w:szCs w:val="22"/>
        </w:rPr>
        <w:t>8 de</w:t>
      </w:r>
      <w:r w:rsidR="00460770">
        <w:rPr>
          <w:sz w:val="22"/>
          <w:szCs w:val="22"/>
        </w:rPr>
        <w:t xml:space="preserve"> agosto de 2019 (en adelante </w:t>
      </w:r>
      <w:r w:rsidR="00B942A5">
        <w:rPr>
          <w:sz w:val="22"/>
          <w:szCs w:val="22"/>
        </w:rPr>
        <w:t>“</w:t>
      </w:r>
      <w:r w:rsidR="00B942A5" w:rsidRPr="00B942A5">
        <w:rPr>
          <w:sz w:val="22"/>
          <w:szCs w:val="22"/>
          <w:u w:val="single"/>
        </w:rPr>
        <w:t>Requerimiento</w:t>
      </w:r>
      <w:r w:rsidR="00B942A5">
        <w:rPr>
          <w:sz w:val="22"/>
          <w:szCs w:val="22"/>
        </w:rPr>
        <w:t xml:space="preserve">”) en contra del </w:t>
      </w:r>
      <w:r w:rsidR="00B942A5" w:rsidRPr="00B942A5">
        <w:rPr>
          <w:sz w:val="22"/>
          <w:szCs w:val="22"/>
        </w:rPr>
        <w:t>Banco de Crédito e Inversiones</w:t>
      </w:r>
      <w:r w:rsidR="008C5749">
        <w:rPr>
          <w:sz w:val="22"/>
          <w:szCs w:val="22"/>
        </w:rPr>
        <w:t xml:space="preserve"> (en adelante </w:t>
      </w:r>
      <w:r w:rsidR="00436574">
        <w:rPr>
          <w:sz w:val="22"/>
          <w:szCs w:val="22"/>
        </w:rPr>
        <w:t xml:space="preserve">indistintamente </w:t>
      </w:r>
      <w:r w:rsidR="00B942A5" w:rsidRPr="00C6167B">
        <w:rPr>
          <w:sz w:val="22"/>
          <w:szCs w:val="22"/>
        </w:rPr>
        <w:t>“</w:t>
      </w:r>
      <w:r w:rsidR="00B942A5" w:rsidRPr="00C6167B">
        <w:rPr>
          <w:sz w:val="22"/>
          <w:szCs w:val="22"/>
          <w:u w:val="single"/>
        </w:rPr>
        <w:t>Banco</w:t>
      </w:r>
      <w:r w:rsidR="00B942A5" w:rsidRPr="00C6167B">
        <w:rPr>
          <w:sz w:val="22"/>
          <w:szCs w:val="22"/>
        </w:rPr>
        <w:t>”</w:t>
      </w:r>
      <w:r w:rsidR="00436574" w:rsidRPr="00C6167B">
        <w:rPr>
          <w:sz w:val="22"/>
          <w:szCs w:val="22"/>
        </w:rPr>
        <w:t xml:space="preserve"> o “</w:t>
      </w:r>
      <w:r w:rsidR="00436574" w:rsidRPr="00C6167B">
        <w:rPr>
          <w:sz w:val="22"/>
          <w:szCs w:val="22"/>
          <w:u w:val="single"/>
        </w:rPr>
        <w:t>BCI</w:t>
      </w:r>
      <w:r w:rsidR="00436574" w:rsidRPr="00C6167B">
        <w:rPr>
          <w:sz w:val="22"/>
          <w:szCs w:val="22"/>
        </w:rPr>
        <w:t>”</w:t>
      </w:r>
      <w:r w:rsidR="00B942A5">
        <w:rPr>
          <w:sz w:val="22"/>
          <w:szCs w:val="22"/>
        </w:rPr>
        <w:t>)</w:t>
      </w:r>
      <w:r w:rsidR="00286C01">
        <w:rPr>
          <w:sz w:val="22"/>
          <w:szCs w:val="22"/>
        </w:rPr>
        <w:t>.</w:t>
      </w:r>
    </w:p>
    <w:p w14:paraId="4CD60816" w14:textId="77777777" w:rsidR="005671AC" w:rsidRDefault="005671AC" w:rsidP="00487F41">
      <w:pPr>
        <w:spacing w:line="440" w:lineRule="exact"/>
        <w:jc w:val="both"/>
        <w:rPr>
          <w:sz w:val="22"/>
          <w:szCs w:val="22"/>
        </w:rPr>
      </w:pPr>
    </w:p>
    <w:p w14:paraId="4A010AAF" w14:textId="77777777" w:rsidR="00436574" w:rsidRDefault="00436574" w:rsidP="00436574">
      <w:pPr>
        <w:spacing w:line="440" w:lineRule="exact"/>
        <w:ind w:firstLine="709"/>
        <w:jc w:val="both"/>
        <w:rPr>
          <w:sz w:val="22"/>
          <w:szCs w:val="22"/>
        </w:rPr>
      </w:pPr>
      <w:r>
        <w:rPr>
          <w:sz w:val="22"/>
          <w:szCs w:val="22"/>
        </w:rPr>
        <w:t>Desde ya solicitamos que el requerimiento sea rechazado, con expresa condena en costas, por las razones fácticas, jurídicas y económicas que se pasan a desarrollar en esta presentación.</w:t>
      </w:r>
    </w:p>
    <w:p w14:paraId="2503BB7C" w14:textId="165BD181" w:rsidR="005671AC" w:rsidRDefault="005671AC" w:rsidP="00487F41">
      <w:pPr>
        <w:spacing w:line="440" w:lineRule="exact"/>
        <w:jc w:val="both"/>
        <w:rPr>
          <w:sz w:val="22"/>
          <w:szCs w:val="22"/>
        </w:rPr>
      </w:pPr>
    </w:p>
    <w:p w14:paraId="5B8100F4" w14:textId="77777777" w:rsidR="00CB7882" w:rsidRDefault="00CB7882" w:rsidP="00487F41">
      <w:pPr>
        <w:spacing w:line="440" w:lineRule="exact"/>
        <w:jc w:val="both"/>
        <w:rPr>
          <w:sz w:val="22"/>
          <w:szCs w:val="22"/>
        </w:rPr>
      </w:pPr>
    </w:p>
    <w:p w14:paraId="1B3C4AB5" w14:textId="77777777" w:rsidR="005671AC" w:rsidRPr="00161A46" w:rsidRDefault="00232A5F" w:rsidP="00232A5F">
      <w:pPr>
        <w:spacing w:line="440" w:lineRule="exact"/>
        <w:jc w:val="center"/>
        <w:rPr>
          <w:b/>
          <w:sz w:val="26"/>
          <w:szCs w:val="26"/>
        </w:rPr>
      </w:pPr>
      <w:r w:rsidRPr="00161A46">
        <w:rPr>
          <w:b/>
          <w:sz w:val="26"/>
          <w:szCs w:val="26"/>
        </w:rPr>
        <w:t>I.</w:t>
      </w:r>
    </w:p>
    <w:p w14:paraId="730AC03E" w14:textId="77777777" w:rsidR="005671AC" w:rsidRPr="00161A46" w:rsidRDefault="00436574" w:rsidP="00232A5F">
      <w:pPr>
        <w:pStyle w:val="Prrafodelista"/>
        <w:spacing w:line="440" w:lineRule="exact"/>
        <w:ind w:left="0"/>
        <w:jc w:val="center"/>
        <w:rPr>
          <w:b/>
          <w:sz w:val="26"/>
          <w:szCs w:val="26"/>
        </w:rPr>
      </w:pPr>
      <w:r>
        <w:rPr>
          <w:b/>
          <w:sz w:val="26"/>
          <w:szCs w:val="26"/>
          <w:u w:val="single"/>
        </w:rPr>
        <w:t>CONSIDERACIONES GENERALES</w:t>
      </w:r>
    </w:p>
    <w:p w14:paraId="7E7DF717" w14:textId="77777777" w:rsidR="005671AC" w:rsidRDefault="005671AC" w:rsidP="00A815C9">
      <w:pPr>
        <w:spacing w:line="440" w:lineRule="exact"/>
        <w:jc w:val="both"/>
        <w:rPr>
          <w:sz w:val="22"/>
          <w:szCs w:val="22"/>
        </w:rPr>
      </w:pPr>
    </w:p>
    <w:p w14:paraId="417D3533" w14:textId="4955EA61" w:rsidR="00E45193" w:rsidRDefault="00436574" w:rsidP="00A815C9">
      <w:pPr>
        <w:spacing w:line="440" w:lineRule="exact"/>
        <w:jc w:val="both"/>
        <w:rPr>
          <w:sz w:val="22"/>
          <w:szCs w:val="22"/>
        </w:rPr>
      </w:pPr>
      <w:r>
        <w:rPr>
          <w:sz w:val="22"/>
          <w:szCs w:val="22"/>
        </w:rPr>
        <w:tab/>
        <w:t>El Requerimiento de autos acusa a BCI de haber infringido el art. 3 incisos primero y segundo letra b) del D</w:t>
      </w:r>
      <w:r w:rsidR="00693EB0">
        <w:rPr>
          <w:sz w:val="22"/>
          <w:szCs w:val="22"/>
        </w:rPr>
        <w:t xml:space="preserve">ecreto </w:t>
      </w:r>
      <w:r>
        <w:rPr>
          <w:sz w:val="22"/>
          <w:szCs w:val="22"/>
        </w:rPr>
        <w:t>L</w:t>
      </w:r>
      <w:r w:rsidR="00693EB0">
        <w:rPr>
          <w:sz w:val="22"/>
          <w:szCs w:val="22"/>
        </w:rPr>
        <w:t>ey N°</w:t>
      </w:r>
      <w:r>
        <w:rPr>
          <w:sz w:val="22"/>
          <w:szCs w:val="22"/>
        </w:rPr>
        <w:t xml:space="preserve"> 211</w:t>
      </w:r>
      <w:r w:rsidR="00693EB0">
        <w:rPr>
          <w:sz w:val="22"/>
          <w:szCs w:val="22"/>
        </w:rPr>
        <w:t xml:space="preserve"> (en adelante “</w:t>
      </w:r>
      <w:r w:rsidR="00693EB0" w:rsidRPr="00693EB0">
        <w:rPr>
          <w:sz w:val="22"/>
          <w:szCs w:val="22"/>
          <w:u w:val="single"/>
        </w:rPr>
        <w:t>DL 211</w:t>
      </w:r>
      <w:r w:rsidR="00693EB0">
        <w:rPr>
          <w:sz w:val="22"/>
          <w:szCs w:val="22"/>
        </w:rPr>
        <w:t>”)</w:t>
      </w:r>
      <w:r>
        <w:rPr>
          <w:sz w:val="22"/>
          <w:szCs w:val="22"/>
        </w:rPr>
        <w:t>, en el contexto de la licitación del seguro de desgravamen “Póliza Colectiva de Desgravamen Asociada a Créditos Hipotecarios” del año 2017</w:t>
      </w:r>
      <w:r w:rsidR="00693EB0">
        <w:rPr>
          <w:sz w:val="22"/>
          <w:szCs w:val="22"/>
        </w:rPr>
        <w:t xml:space="preserve"> (en adelante la “</w:t>
      </w:r>
      <w:r w:rsidR="00693EB0" w:rsidRPr="00693EB0">
        <w:rPr>
          <w:sz w:val="22"/>
          <w:szCs w:val="22"/>
          <w:u w:val="single"/>
        </w:rPr>
        <w:t>Licitación</w:t>
      </w:r>
      <w:r w:rsidR="00693EB0">
        <w:rPr>
          <w:sz w:val="22"/>
          <w:szCs w:val="22"/>
        </w:rPr>
        <w:t>”)</w:t>
      </w:r>
      <w:r>
        <w:rPr>
          <w:sz w:val="22"/>
          <w:szCs w:val="22"/>
        </w:rPr>
        <w:t xml:space="preserve">, alegando que supuestamente nuestra representada habría </w:t>
      </w:r>
      <w:r w:rsidR="007D283F">
        <w:rPr>
          <w:sz w:val="22"/>
          <w:szCs w:val="22"/>
        </w:rPr>
        <w:t>“</w:t>
      </w:r>
      <w:r w:rsidRPr="00A7776C">
        <w:rPr>
          <w:i/>
          <w:sz w:val="22"/>
        </w:rPr>
        <w:t>excluido</w:t>
      </w:r>
      <w:r>
        <w:rPr>
          <w:sz w:val="22"/>
          <w:szCs w:val="22"/>
        </w:rPr>
        <w:t xml:space="preserve"> </w:t>
      </w:r>
      <w:r w:rsidRPr="00693EB0">
        <w:rPr>
          <w:i/>
          <w:sz w:val="22"/>
          <w:szCs w:val="22"/>
        </w:rPr>
        <w:t>arbitrariamente</w:t>
      </w:r>
      <w:r w:rsidRPr="00A7776C">
        <w:rPr>
          <w:sz w:val="22"/>
        </w:rPr>
        <w:t>”</w:t>
      </w:r>
      <w:r w:rsidR="00F4430B" w:rsidRPr="00A7776C">
        <w:rPr>
          <w:rStyle w:val="Refdenotaalpie"/>
          <w:sz w:val="22"/>
        </w:rPr>
        <w:footnoteReference w:id="2"/>
      </w:r>
      <w:r>
        <w:rPr>
          <w:sz w:val="22"/>
          <w:szCs w:val="22"/>
        </w:rPr>
        <w:t xml:space="preserve"> la oferta que contenía el menor precio -presentada conjuntamente por </w:t>
      </w:r>
      <w:r w:rsidRPr="00161A46">
        <w:rPr>
          <w:sz w:val="22"/>
          <w:szCs w:val="22"/>
        </w:rPr>
        <w:t>Rigel Seguros de Vida S.A.</w:t>
      </w:r>
      <w:r w:rsidRPr="00436574">
        <w:rPr>
          <w:b/>
          <w:sz w:val="22"/>
          <w:szCs w:val="22"/>
        </w:rPr>
        <w:t xml:space="preserve"> </w:t>
      </w:r>
      <w:r w:rsidRPr="00436574">
        <w:rPr>
          <w:sz w:val="22"/>
          <w:szCs w:val="22"/>
        </w:rPr>
        <w:t>(</w:t>
      </w:r>
      <w:r w:rsidR="00F4430B">
        <w:rPr>
          <w:sz w:val="22"/>
          <w:szCs w:val="22"/>
        </w:rPr>
        <w:t xml:space="preserve">en adelante </w:t>
      </w:r>
      <w:r w:rsidRPr="00436574">
        <w:rPr>
          <w:sz w:val="22"/>
          <w:szCs w:val="22"/>
        </w:rPr>
        <w:t>“</w:t>
      </w:r>
      <w:r w:rsidRPr="00436574">
        <w:rPr>
          <w:sz w:val="22"/>
          <w:szCs w:val="22"/>
          <w:u w:val="single"/>
        </w:rPr>
        <w:t>Rigel</w:t>
      </w:r>
      <w:r w:rsidRPr="00436574">
        <w:rPr>
          <w:sz w:val="22"/>
          <w:szCs w:val="22"/>
        </w:rPr>
        <w:t>”)</w:t>
      </w:r>
      <w:r>
        <w:rPr>
          <w:sz w:val="22"/>
          <w:szCs w:val="22"/>
        </w:rPr>
        <w:t xml:space="preserve"> y</w:t>
      </w:r>
      <w:r w:rsidRPr="00436574">
        <w:rPr>
          <w:b/>
          <w:sz w:val="22"/>
          <w:szCs w:val="22"/>
        </w:rPr>
        <w:t xml:space="preserve"> </w:t>
      </w:r>
      <w:r w:rsidRPr="00161A46">
        <w:rPr>
          <w:sz w:val="22"/>
          <w:szCs w:val="22"/>
        </w:rPr>
        <w:t>Burgos y Compañía Corredores de Seguros Limitada</w:t>
      </w:r>
      <w:r w:rsidRPr="00436574">
        <w:rPr>
          <w:b/>
          <w:sz w:val="22"/>
          <w:szCs w:val="22"/>
        </w:rPr>
        <w:t xml:space="preserve"> </w:t>
      </w:r>
      <w:r w:rsidRPr="00436574">
        <w:rPr>
          <w:sz w:val="22"/>
          <w:szCs w:val="22"/>
        </w:rPr>
        <w:t>(</w:t>
      </w:r>
      <w:r w:rsidR="00F4430B">
        <w:rPr>
          <w:sz w:val="22"/>
          <w:szCs w:val="22"/>
        </w:rPr>
        <w:t xml:space="preserve">en </w:t>
      </w:r>
      <w:r w:rsidR="00F4430B">
        <w:rPr>
          <w:sz w:val="22"/>
          <w:szCs w:val="22"/>
        </w:rPr>
        <w:lastRenderedPageBreak/>
        <w:t xml:space="preserve">adelante </w:t>
      </w:r>
      <w:r w:rsidRPr="00436574">
        <w:rPr>
          <w:sz w:val="22"/>
          <w:szCs w:val="22"/>
        </w:rPr>
        <w:t>“</w:t>
      </w:r>
      <w:r w:rsidRPr="00436574">
        <w:rPr>
          <w:sz w:val="22"/>
          <w:szCs w:val="22"/>
          <w:u w:val="single"/>
        </w:rPr>
        <w:t>Burgos</w:t>
      </w:r>
      <w:r w:rsidRPr="00436574">
        <w:rPr>
          <w:sz w:val="22"/>
          <w:szCs w:val="22"/>
        </w:rPr>
        <w:t>”)</w:t>
      </w:r>
      <w:r>
        <w:rPr>
          <w:sz w:val="22"/>
          <w:szCs w:val="22"/>
        </w:rPr>
        <w:t>-, con lo cual</w:t>
      </w:r>
      <w:r w:rsidR="007D283F">
        <w:rPr>
          <w:sz w:val="22"/>
          <w:szCs w:val="22"/>
        </w:rPr>
        <w:t>,</w:t>
      </w:r>
      <w:r>
        <w:rPr>
          <w:sz w:val="22"/>
          <w:szCs w:val="22"/>
        </w:rPr>
        <w:t xml:space="preserve"> en definitiva</w:t>
      </w:r>
      <w:r w:rsidR="007D283F">
        <w:rPr>
          <w:sz w:val="22"/>
          <w:szCs w:val="22"/>
        </w:rPr>
        <w:t>,</w:t>
      </w:r>
      <w:r>
        <w:rPr>
          <w:sz w:val="22"/>
          <w:szCs w:val="22"/>
        </w:rPr>
        <w:t xml:space="preserve"> </w:t>
      </w:r>
      <w:r w:rsidR="00F4430B">
        <w:rPr>
          <w:sz w:val="22"/>
          <w:szCs w:val="22"/>
        </w:rPr>
        <w:t xml:space="preserve">se </w:t>
      </w:r>
      <w:r>
        <w:rPr>
          <w:sz w:val="22"/>
          <w:szCs w:val="22"/>
        </w:rPr>
        <w:t xml:space="preserve">adjudicó la </w:t>
      </w:r>
      <w:r w:rsidR="00F4430B">
        <w:rPr>
          <w:sz w:val="22"/>
          <w:szCs w:val="22"/>
        </w:rPr>
        <w:t>L</w:t>
      </w:r>
      <w:r>
        <w:rPr>
          <w:sz w:val="22"/>
          <w:szCs w:val="22"/>
        </w:rPr>
        <w:t>icitación a una compañía aseguradora que incluía la intermediación de BCI Corredores de Seguros S.A. (“</w:t>
      </w:r>
      <w:r w:rsidRPr="00161A46">
        <w:rPr>
          <w:sz w:val="22"/>
          <w:szCs w:val="22"/>
          <w:u w:val="single"/>
        </w:rPr>
        <w:t>BCI Corredores</w:t>
      </w:r>
      <w:r>
        <w:rPr>
          <w:sz w:val="22"/>
          <w:szCs w:val="22"/>
        </w:rPr>
        <w:t>”).</w:t>
      </w:r>
      <w:r w:rsidR="0006611C">
        <w:rPr>
          <w:sz w:val="22"/>
          <w:szCs w:val="22"/>
        </w:rPr>
        <w:t xml:space="preserve"> </w:t>
      </w:r>
    </w:p>
    <w:p w14:paraId="7B6ECB80" w14:textId="77777777" w:rsidR="00E45193" w:rsidRDefault="00E45193" w:rsidP="00A815C9">
      <w:pPr>
        <w:spacing w:line="440" w:lineRule="exact"/>
        <w:jc w:val="both"/>
        <w:rPr>
          <w:sz w:val="22"/>
          <w:szCs w:val="22"/>
        </w:rPr>
      </w:pPr>
    </w:p>
    <w:p w14:paraId="6481F5DE" w14:textId="41624353" w:rsidR="00436574" w:rsidRPr="00AC3A94" w:rsidRDefault="00E45193" w:rsidP="00161A46">
      <w:pPr>
        <w:spacing w:line="440" w:lineRule="exact"/>
        <w:ind w:firstLine="708"/>
        <w:jc w:val="both"/>
        <w:rPr>
          <w:sz w:val="22"/>
          <w:szCs w:val="22"/>
        </w:rPr>
      </w:pPr>
      <w:r>
        <w:rPr>
          <w:sz w:val="22"/>
          <w:szCs w:val="22"/>
        </w:rPr>
        <w:t>E</w:t>
      </w:r>
      <w:r w:rsidR="0006611C">
        <w:rPr>
          <w:sz w:val="22"/>
          <w:szCs w:val="22"/>
        </w:rPr>
        <w:t>n base a ello</w:t>
      </w:r>
      <w:r w:rsidR="00F4430B">
        <w:rPr>
          <w:sz w:val="22"/>
          <w:szCs w:val="22"/>
        </w:rPr>
        <w:t>,</w:t>
      </w:r>
      <w:r w:rsidR="0006611C">
        <w:rPr>
          <w:sz w:val="22"/>
          <w:szCs w:val="22"/>
        </w:rPr>
        <w:t xml:space="preserve"> la FNE alega que nuestra representada </w:t>
      </w:r>
      <w:r w:rsidR="00C90B3B">
        <w:rPr>
          <w:sz w:val="22"/>
          <w:szCs w:val="22"/>
        </w:rPr>
        <w:t>desplegó</w:t>
      </w:r>
      <w:r w:rsidR="0006611C">
        <w:rPr>
          <w:sz w:val="22"/>
          <w:szCs w:val="22"/>
        </w:rPr>
        <w:t xml:space="preserve"> una conducta a través de la cual habría podido </w:t>
      </w:r>
      <w:r w:rsidR="0006611C" w:rsidRPr="00C90B3B">
        <w:rPr>
          <w:i/>
          <w:sz w:val="22"/>
          <w:szCs w:val="22"/>
        </w:rPr>
        <w:t>“explotar de un modo abusivo a sus clientes de créditos hipotecarios”</w:t>
      </w:r>
      <w:r w:rsidR="00F4430B">
        <w:rPr>
          <w:rStyle w:val="Refdenotaalpie"/>
          <w:sz w:val="22"/>
          <w:szCs w:val="22"/>
        </w:rPr>
        <w:footnoteReference w:id="3"/>
      </w:r>
      <w:r w:rsidR="00AC3A94">
        <w:rPr>
          <w:sz w:val="22"/>
          <w:szCs w:val="22"/>
        </w:rPr>
        <w:t xml:space="preserve">, pidiendo que el H. Tribunal </w:t>
      </w:r>
      <w:r w:rsidR="00AC3A94" w:rsidRPr="00161A46">
        <w:rPr>
          <w:b/>
          <w:sz w:val="22"/>
          <w:szCs w:val="22"/>
        </w:rPr>
        <w:t>(i)</w:t>
      </w:r>
      <w:r w:rsidR="00AC3A94">
        <w:rPr>
          <w:sz w:val="22"/>
          <w:szCs w:val="22"/>
        </w:rPr>
        <w:t xml:space="preserve"> declare que BCI infringió el art. 3 incisos primero y segundo letra b) del DL 211; </w:t>
      </w:r>
      <w:r w:rsidR="00AC3A94">
        <w:rPr>
          <w:b/>
          <w:sz w:val="22"/>
          <w:szCs w:val="22"/>
        </w:rPr>
        <w:t>(ii)</w:t>
      </w:r>
      <w:r w:rsidR="00AC3A94">
        <w:rPr>
          <w:sz w:val="22"/>
          <w:szCs w:val="22"/>
        </w:rPr>
        <w:t xml:space="preserve"> ordene, respecto de futuras licitaciones para seguros colectivos obligatorios de desgravamen, que se </w:t>
      </w:r>
      <w:r w:rsidR="00C90B3B">
        <w:rPr>
          <w:sz w:val="22"/>
          <w:szCs w:val="22"/>
        </w:rPr>
        <w:t xml:space="preserve">desarrollen en condiciones que </w:t>
      </w:r>
      <w:r w:rsidR="00AC3A94">
        <w:rPr>
          <w:sz w:val="22"/>
          <w:szCs w:val="22"/>
        </w:rPr>
        <w:t xml:space="preserve">aseguren la consecución de efectiva competencia de los oferentes y la debida transparencia de los procesos licitatorios; y </w:t>
      </w:r>
      <w:r w:rsidR="00AC3A94">
        <w:rPr>
          <w:b/>
          <w:sz w:val="22"/>
          <w:szCs w:val="22"/>
        </w:rPr>
        <w:t>(</w:t>
      </w:r>
      <w:r w:rsidR="003B73E3">
        <w:rPr>
          <w:b/>
          <w:sz w:val="22"/>
          <w:szCs w:val="22"/>
        </w:rPr>
        <w:t>i</w:t>
      </w:r>
      <w:r w:rsidR="00AC3A94">
        <w:rPr>
          <w:b/>
          <w:sz w:val="22"/>
          <w:szCs w:val="22"/>
        </w:rPr>
        <w:t>ii)</w:t>
      </w:r>
      <w:r w:rsidR="00AC3A94">
        <w:rPr>
          <w:sz w:val="22"/>
          <w:szCs w:val="22"/>
        </w:rPr>
        <w:t xml:space="preserve"> se imponga a nuestra representada una multa de 3.500 Unidades Tributarias Anuales</w:t>
      </w:r>
      <w:r w:rsidR="00C90B3B">
        <w:rPr>
          <w:sz w:val="22"/>
          <w:szCs w:val="22"/>
        </w:rPr>
        <w:t xml:space="preserve"> o el monto que el H. Tribunal estime conforme a derecho</w:t>
      </w:r>
      <w:r w:rsidR="00AC3A94">
        <w:rPr>
          <w:sz w:val="22"/>
          <w:szCs w:val="22"/>
        </w:rPr>
        <w:t>.</w:t>
      </w:r>
    </w:p>
    <w:p w14:paraId="68C235F7" w14:textId="77777777" w:rsidR="0006611C" w:rsidRDefault="0006611C" w:rsidP="00A815C9">
      <w:pPr>
        <w:spacing w:line="440" w:lineRule="exact"/>
        <w:jc w:val="both"/>
        <w:rPr>
          <w:sz w:val="22"/>
          <w:szCs w:val="22"/>
        </w:rPr>
      </w:pPr>
    </w:p>
    <w:p w14:paraId="7D9D2948" w14:textId="23DF9A0E" w:rsidR="0006611C" w:rsidRDefault="0006611C" w:rsidP="00A815C9">
      <w:pPr>
        <w:spacing w:line="440" w:lineRule="exact"/>
        <w:jc w:val="both"/>
        <w:rPr>
          <w:sz w:val="22"/>
          <w:szCs w:val="22"/>
        </w:rPr>
      </w:pPr>
      <w:r>
        <w:rPr>
          <w:sz w:val="22"/>
          <w:szCs w:val="22"/>
        </w:rPr>
        <w:tab/>
      </w:r>
      <w:r w:rsidR="00F32B71">
        <w:rPr>
          <w:sz w:val="22"/>
          <w:szCs w:val="22"/>
        </w:rPr>
        <w:t>Cabe recordar que, a</w:t>
      </w:r>
      <w:r>
        <w:rPr>
          <w:sz w:val="22"/>
          <w:szCs w:val="22"/>
        </w:rPr>
        <w:t>tendidas las</w:t>
      </w:r>
      <w:r w:rsidR="00F32B71">
        <w:rPr>
          <w:sz w:val="22"/>
          <w:szCs w:val="22"/>
        </w:rPr>
        <w:t xml:space="preserve"> graves</w:t>
      </w:r>
      <w:r>
        <w:rPr>
          <w:sz w:val="22"/>
          <w:szCs w:val="22"/>
        </w:rPr>
        <w:t xml:space="preserve"> imputaciones </w:t>
      </w:r>
      <w:r w:rsidR="00F32B71">
        <w:rPr>
          <w:sz w:val="22"/>
          <w:szCs w:val="22"/>
        </w:rPr>
        <w:t>realizadas por la FNE</w:t>
      </w:r>
      <w:r>
        <w:rPr>
          <w:sz w:val="22"/>
          <w:szCs w:val="22"/>
        </w:rPr>
        <w:t>, nuestra representada ejerció el derecho consagrado en el art. 21 del Código de Procedimiento Civil</w:t>
      </w:r>
      <w:r w:rsidR="00F32B71">
        <w:rPr>
          <w:sz w:val="22"/>
          <w:szCs w:val="22"/>
        </w:rPr>
        <w:t xml:space="preserve"> (en adelante “</w:t>
      </w:r>
      <w:r w:rsidR="00F32B71" w:rsidRPr="00F32B71">
        <w:rPr>
          <w:sz w:val="22"/>
          <w:szCs w:val="22"/>
          <w:u w:val="single"/>
        </w:rPr>
        <w:t>CPC</w:t>
      </w:r>
      <w:r w:rsidR="00F32B71">
        <w:rPr>
          <w:sz w:val="22"/>
          <w:szCs w:val="22"/>
        </w:rPr>
        <w:t>”)</w:t>
      </w:r>
      <w:r>
        <w:rPr>
          <w:sz w:val="22"/>
          <w:szCs w:val="22"/>
        </w:rPr>
        <w:t xml:space="preserve">, </w:t>
      </w:r>
      <w:r w:rsidR="00F32B71">
        <w:rPr>
          <w:sz w:val="22"/>
          <w:szCs w:val="22"/>
        </w:rPr>
        <w:t>solicitando</w:t>
      </w:r>
      <w:r>
        <w:rPr>
          <w:sz w:val="22"/>
          <w:szCs w:val="22"/>
        </w:rPr>
        <w:t xml:space="preserve"> que se pusiera el Requerimiento en conocimiento de Rigel y Burgos a efectos de que manifestaran si adherían o no a él. Pese a la férrea oposición de la FNE a</w:t>
      </w:r>
      <w:r w:rsidR="00E45193">
        <w:rPr>
          <w:sz w:val="22"/>
          <w:szCs w:val="22"/>
        </w:rPr>
        <w:t>l ejercicio de tal derecho por parte de BCI, el H. Tribunal accedió a ello. Consta en autos que, puesto el Requerimiento en conocimiento de Rigel y Burgos, dichas entidades expresamente adhirieron a él, generándose los efectos que el referido art</w:t>
      </w:r>
      <w:r w:rsidR="00F32B71">
        <w:rPr>
          <w:sz w:val="22"/>
          <w:szCs w:val="22"/>
        </w:rPr>
        <w:t>.</w:t>
      </w:r>
      <w:r w:rsidR="00E45193">
        <w:rPr>
          <w:sz w:val="22"/>
          <w:szCs w:val="22"/>
        </w:rPr>
        <w:t xml:space="preserve"> 21 </w:t>
      </w:r>
      <w:r w:rsidR="006D000A">
        <w:rPr>
          <w:sz w:val="22"/>
          <w:szCs w:val="22"/>
        </w:rPr>
        <w:t xml:space="preserve">del CPC </w:t>
      </w:r>
      <w:r w:rsidR="00E45193">
        <w:rPr>
          <w:sz w:val="22"/>
          <w:szCs w:val="22"/>
        </w:rPr>
        <w:t>consagra.</w:t>
      </w:r>
    </w:p>
    <w:p w14:paraId="1145A638" w14:textId="77777777" w:rsidR="0006611C" w:rsidRDefault="0006611C" w:rsidP="00A815C9">
      <w:pPr>
        <w:spacing w:line="440" w:lineRule="exact"/>
        <w:jc w:val="both"/>
        <w:rPr>
          <w:sz w:val="22"/>
          <w:szCs w:val="22"/>
        </w:rPr>
      </w:pPr>
    </w:p>
    <w:p w14:paraId="44F3BB89" w14:textId="53A54C1D" w:rsidR="006E0F7D" w:rsidRPr="00343A72" w:rsidRDefault="00F32B71" w:rsidP="00343A72">
      <w:pPr>
        <w:spacing w:line="440" w:lineRule="exact"/>
        <w:ind w:firstLine="708"/>
        <w:jc w:val="both"/>
        <w:rPr>
          <w:sz w:val="22"/>
          <w:szCs w:val="22"/>
        </w:rPr>
      </w:pPr>
      <w:r w:rsidRPr="00343A72">
        <w:rPr>
          <w:sz w:val="22"/>
          <w:szCs w:val="22"/>
        </w:rPr>
        <w:t>E</w:t>
      </w:r>
      <w:r w:rsidR="00AC3A94" w:rsidRPr="00343A72">
        <w:rPr>
          <w:sz w:val="22"/>
          <w:szCs w:val="22"/>
        </w:rPr>
        <w:t xml:space="preserve">n esta presentación, y a lo largo de este procedimiento, esta defensa tendrá la oportunidad de demostrar la </w:t>
      </w:r>
      <w:r w:rsidR="00AC3A94" w:rsidRPr="00343A72">
        <w:rPr>
          <w:b/>
          <w:sz w:val="22"/>
          <w:szCs w:val="22"/>
        </w:rPr>
        <w:t>absoluta y completa improcedencia del Requerimiento</w:t>
      </w:r>
      <w:r w:rsidR="00AC3A94" w:rsidRPr="00343A72">
        <w:rPr>
          <w:sz w:val="22"/>
          <w:szCs w:val="22"/>
        </w:rPr>
        <w:t xml:space="preserve"> </w:t>
      </w:r>
      <w:r w:rsidRPr="00343A72">
        <w:rPr>
          <w:sz w:val="22"/>
          <w:szCs w:val="22"/>
        </w:rPr>
        <w:t>interpuesto</w:t>
      </w:r>
      <w:r w:rsidR="00AC3A94" w:rsidRPr="00343A72">
        <w:rPr>
          <w:sz w:val="22"/>
          <w:szCs w:val="22"/>
        </w:rPr>
        <w:t xml:space="preserve"> por la FNE, el cual se ha construido sobre la base </w:t>
      </w:r>
      <w:r w:rsidR="005671AC" w:rsidRPr="00343A72">
        <w:rPr>
          <w:sz w:val="22"/>
          <w:szCs w:val="22"/>
        </w:rPr>
        <w:t xml:space="preserve">de un </w:t>
      </w:r>
      <w:r w:rsidR="005671AC" w:rsidRPr="00343A72">
        <w:rPr>
          <w:b/>
          <w:sz w:val="22"/>
          <w:szCs w:val="22"/>
        </w:rPr>
        <w:t>relato</w:t>
      </w:r>
      <w:r w:rsidR="006E0F7D" w:rsidRPr="00343A72">
        <w:rPr>
          <w:b/>
          <w:sz w:val="22"/>
          <w:szCs w:val="22"/>
        </w:rPr>
        <w:t xml:space="preserve"> </w:t>
      </w:r>
      <w:r w:rsidR="00D77E47" w:rsidRPr="00343A72">
        <w:rPr>
          <w:b/>
          <w:sz w:val="22"/>
          <w:szCs w:val="22"/>
        </w:rPr>
        <w:t>errado</w:t>
      </w:r>
      <w:r w:rsidR="005671AC" w:rsidRPr="00343A72">
        <w:rPr>
          <w:b/>
          <w:sz w:val="22"/>
          <w:szCs w:val="22"/>
        </w:rPr>
        <w:t xml:space="preserve"> y que se aparta gravemente de la realidad</w:t>
      </w:r>
      <w:r w:rsidR="006E0F7D" w:rsidRPr="00343A72">
        <w:rPr>
          <w:sz w:val="22"/>
          <w:szCs w:val="22"/>
        </w:rPr>
        <w:t xml:space="preserve">, fundado en un análisis económico que no es coherente con los antecedentes que obran en poder de la FNE, lo que </w:t>
      </w:r>
      <w:r w:rsidR="006D000A">
        <w:rPr>
          <w:sz w:val="22"/>
          <w:szCs w:val="22"/>
        </w:rPr>
        <w:t xml:space="preserve">ha posibilitado a la Fiscalía arribar </w:t>
      </w:r>
      <w:r w:rsidR="006E0F7D" w:rsidRPr="00343A72">
        <w:rPr>
          <w:sz w:val="22"/>
          <w:szCs w:val="22"/>
        </w:rPr>
        <w:t>a la errónea conclusión de que concurre un antijurídico susceptible de ser sancionado.</w:t>
      </w:r>
    </w:p>
    <w:p w14:paraId="10CF7557" w14:textId="35148238" w:rsidR="006E0F7D" w:rsidRDefault="006E0F7D" w:rsidP="00161A46">
      <w:pPr>
        <w:spacing w:line="440" w:lineRule="exact"/>
        <w:jc w:val="both"/>
        <w:rPr>
          <w:sz w:val="22"/>
          <w:szCs w:val="22"/>
        </w:rPr>
      </w:pPr>
    </w:p>
    <w:p w14:paraId="38067DF2" w14:textId="37A3D4A5" w:rsidR="005671AC" w:rsidRPr="00A815C9" w:rsidRDefault="00AC3A94" w:rsidP="00343A72">
      <w:pPr>
        <w:spacing w:line="440" w:lineRule="exact"/>
        <w:ind w:firstLine="708"/>
        <w:jc w:val="both"/>
        <w:rPr>
          <w:sz w:val="22"/>
          <w:szCs w:val="22"/>
        </w:rPr>
      </w:pPr>
      <w:r>
        <w:rPr>
          <w:sz w:val="22"/>
          <w:szCs w:val="22"/>
        </w:rPr>
        <w:lastRenderedPageBreak/>
        <w:t xml:space="preserve">Lo anterior es </w:t>
      </w:r>
      <w:r>
        <w:rPr>
          <w:b/>
          <w:sz w:val="22"/>
          <w:szCs w:val="22"/>
        </w:rPr>
        <w:t>especialmente grave</w:t>
      </w:r>
      <w:r w:rsidR="005671AC" w:rsidRPr="00A815C9">
        <w:rPr>
          <w:sz w:val="22"/>
          <w:szCs w:val="22"/>
        </w:rPr>
        <w:t>,</w:t>
      </w:r>
      <w:r>
        <w:rPr>
          <w:sz w:val="22"/>
          <w:szCs w:val="22"/>
        </w:rPr>
        <w:t xml:space="preserve"> </w:t>
      </w:r>
      <w:r w:rsidR="00446A58">
        <w:rPr>
          <w:sz w:val="22"/>
          <w:szCs w:val="22"/>
        </w:rPr>
        <w:t>por cuanto,</w:t>
      </w:r>
      <w:r w:rsidR="005671AC" w:rsidRPr="00A815C9">
        <w:rPr>
          <w:sz w:val="22"/>
          <w:szCs w:val="22"/>
        </w:rPr>
        <w:t xml:space="preserve"> no obstante la FNE </w:t>
      </w:r>
      <w:r>
        <w:rPr>
          <w:sz w:val="22"/>
          <w:szCs w:val="22"/>
        </w:rPr>
        <w:t xml:space="preserve">contaba </w:t>
      </w:r>
      <w:r w:rsidR="005671AC" w:rsidRPr="00A815C9">
        <w:rPr>
          <w:sz w:val="22"/>
          <w:szCs w:val="22"/>
        </w:rPr>
        <w:t xml:space="preserve">con </w:t>
      </w:r>
      <w:r>
        <w:rPr>
          <w:sz w:val="22"/>
          <w:szCs w:val="22"/>
        </w:rPr>
        <w:t xml:space="preserve">todos </w:t>
      </w:r>
      <w:r w:rsidR="005671AC" w:rsidRPr="00A815C9">
        <w:rPr>
          <w:sz w:val="22"/>
          <w:szCs w:val="22"/>
        </w:rPr>
        <w:t xml:space="preserve">los antecedentes que </w:t>
      </w:r>
      <w:r>
        <w:rPr>
          <w:sz w:val="22"/>
          <w:szCs w:val="22"/>
        </w:rPr>
        <w:t xml:space="preserve">acreditaban </w:t>
      </w:r>
      <w:r w:rsidR="005671AC" w:rsidRPr="00A815C9">
        <w:rPr>
          <w:sz w:val="22"/>
          <w:szCs w:val="22"/>
        </w:rPr>
        <w:t>lo infundado de sus alegaciones</w:t>
      </w:r>
      <w:r>
        <w:rPr>
          <w:sz w:val="22"/>
          <w:szCs w:val="22"/>
        </w:rPr>
        <w:t xml:space="preserve">, igualmente ha accionado en contra de BCI, </w:t>
      </w:r>
      <w:r w:rsidRPr="00446A58">
        <w:rPr>
          <w:b/>
          <w:sz w:val="22"/>
          <w:szCs w:val="22"/>
        </w:rPr>
        <w:t xml:space="preserve">infringiendo así su esencial </w:t>
      </w:r>
      <w:r w:rsidR="005671AC" w:rsidRPr="00446A58">
        <w:rPr>
          <w:b/>
          <w:sz w:val="22"/>
          <w:szCs w:val="22"/>
        </w:rPr>
        <w:t>deber de objetividad</w:t>
      </w:r>
      <w:r w:rsidR="005671AC" w:rsidRPr="00A815C9">
        <w:rPr>
          <w:sz w:val="22"/>
          <w:szCs w:val="22"/>
        </w:rPr>
        <w:t>.</w:t>
      </w:r>
      <w:r w:rsidR="007A4FEA">
        <w:rPr>
          <w:sz w:val="22"/>
          <w:szCs w:val="22"/>
        </w:rPr>
        <w:t xml:space="preserve"> </w:t>
      </w:r>
    </w:p>
    <w:p w14:paraId="6C1A9151" w14:textId="77777777" w:rsidR="007A4FEA" w:rsidRDefault="007A4FEA" w:rsidP="00A815C9">
      <w:pPr>
        <w:spacing w:line="440" w:lineRule="exact"/>
        <w:ind w:firstLine="709"/>
        <w:jc w:val="both"/>
        <w:rPr>
          <w:sz w:val="22"/>
          <w:szCs w:val="22"/>
        </w:rPr>
      </w:pPr>
    </w:p>
    <w:p w14:paraId="5245B98D" w14:textId="77777777" w:rsidR="007A4FEA" w:rsidRDefault="007A4FEA" w:rsidP="007A4FEA">
      <w:pPr>
        <w:spacing w:line="440" w:lineRule="exact"/>
        <w:ind w:firstLine="708"/>
        <w:jc w:val="both"/>
        <w:rPr>
          <w:sz w:val="22"/>
          <w:szCs w:val="22"/>
        </w:rPr>
      </w:pPr>
      <w:r>
        <w:rPr>
          <w:sz w:val="22"/>
          <w:szCs w:val="22"/>
        </w:rPr>
        <w:t>En concreto, demostraremos que</w:t>
      </w:r>
      <w:r w:rsidRPr="006548F3">
        <w:rPr>
          <w:sz w:val="22"/>
          <w:szCs w:val="22"/>
        </w:rPr>
        <w:t xml:space="preserve"> la Licitación, su desarrollo y resultado se ajustó plenamente a la normativa</w:t>
      </w:r>
      <w:r>
        <w:rPr>
          <w:sz w:val="22"/>
          <w:szCs w:val="22"/>
        </w:rPr>
        <w:t xml:space="preserve"> aplicable</w:t>
      </w:r>
      <w:r w:rsidR="00534BCF">
        <w:rPr>
          <w:sz w:val="22"/>
          <w:szCs w:val="22"/>
        </w:rPr>
        <w:t xml:space="preserve"> y a sus bases (en adelante indistintamente las “</w:t>
      </w:r>
      <w:r w:rsidR="00534BCF" w:rsidRPr="00534BCF">
        <w:rPr>
          <w:sz w:val="22"/>
          <w:szCs w:val="22"/>
          <w:u w:val="single"/>
        </w:rPr>
        <w:t>Bases</w:t>
      </w:r>
      <w:r w:rsidR="00534BCF">
        <w:rPr>
          <w:sz w:val="22"/>
          <w:szCs w:val="22"/>
        </w:rPr>
        <w:t>” o “</w:t>
      </w:r>
      <w:r w:rsidR="00534BCF" w:rsidRPr="00534BCF">
        <w:rPr>
          <w:sz w:val="22"/>
          <w:szCs w:val="22"/>
          <w:u w:val="single"/>
        </w:rPr>
        <w:t>Bases de Licitación</w:t>
      </w:r>
      <w:r w:rsidR="00534BCF">
        <w:rPr>
          <w:sz w:val="22"/>
          <w:szCs w:val="22"/>
        </w:rPr>
        <w:t>”)</w:t>
      </w:r>
      <w:r w:rsidRPr="006548F3">
        <w:rPr>
          <w:sz w:val="22"/>
          <w:szCs w:val="22"/>
        </w:rPr>
        <w:t>, no habiendo incurrido BCI en ninguna infracción al DL 211 ni a ninguna otra norma.</w:t>
      </w:r>
      <w:r>
        <w:rPr>
          <w:sz w:val="22"/>
          <w:szCs w:val="22"/>
        </w:rPr>
        <w:t xml:space="preserve"> Muy por el contrario, </w:t>
      </w:r>
      <w:r>
        <w:rPr>
          <w:b/>
          <w:sz w:val="22"/>
          <w:szCs w:val="22"/>
        </w:rPr>
        <w:t>el resultado de la Licitación no hace más que comprobar el cabal apego</w:t>
      </w:r>
      <w:r w:rsidR="00280A8D">
        <w:rPr>
          <w:b/>
          <w:sz w:val="22"/>
          <w:szCs w:val="22"/>
        </w:rPr>
        <w:t xml:space="preserve"> </w:t>
      </w:r>
      <w:r w:rsidR="00534BCF">
        <w:rPr>
          <w:b/>
          <w:sz w:val="22"/>
          <w:szCs w:val="22"/>
        </w:rPr>
        <w:t xml:space="preserve">de BCI </w:t>
      </w:r>
      <w:r w:rsidR="00280A8D">
        <w:rPr>
          <w:b/>
          <w:sz w:val="22"/>
          <w:szCs w:val="22"/>
        </w:rPr>
        <w:t>a la normativa y a las Bases de Licitación</w:t>
      </w:r>
      <w:r w:rsidR="00280A8D">
        <w:rPr>
          <w:sz w:val="22"/>
          <w:szCs w:val="22"/>
        </w:rPr>
        <w:t xml:space="preserve">. En efecto, la oferta presentaba por Rigel y Burgos </w:t>
      </w:r>
      <w:r w:rsidR="00280A8D">
        <w:rPr>
          <w:b/>
          <w:sz w:val="22"/>
          <w:szCs w:val="22"/>
        </w:rPr>
        <w:t>no cumplió con lo dispuesto en las Bases de Licitación</w:t>
      </w:r>
      <w:r w:rsidR="00280A8D" w:rsidRPr="00161A46">
        <w:rPr>
          <w:b/>
          <w:sz w:val="22"/>
          <w:szCs w:val="22"/>
        </w:rPr>
        <w:t>, motivo por el cual BCI tenía el deber de no considerarla</w:t>
      </w:r>
      <w:r w:rsidR="00280A8D">
        <w:rPr>
          <w:sz w:val="22"/>
          <w:szCs w:val="22"/>
        </w:rPr>
        <w:t>; y si así no hubiere obrado, justificadamente los demás oferentes habrían tenido derecho a dirigirse en su contra.</w:t>
      </w:r>
    </w:p>
    <w:p w14:paraId="57EC2A11" w14:textId="77777777" w:rsidR="00280A8D" w:rsidRDefault="00280A8D" w:rsidP="007A4FEA">
      <w:pPr>
        <w:spacing w:line="440" w:lineRule="exact"/>
        <w:ind w:firstLine="708"/>
        <w:jc w:val="both"/>
        <w:rPr>
          <w:sz w:val="22"/>
          <w:szCs w:val="22"/>
        </w:rPr>
      </w:pPr>
    </w:p>
    <w:p w14:paraId="1A16B1D5" w14:textId="3F5FA4AA" w:rsidR="00280A8D" w:rsidRPr="00280A8D" w:rsidRDefault="00280A8D" w:rsidP="007A4FEA">
      <w:pPr>
        <w:spacing w:line="440" w:lineRule="exact"/>
        <w:ind w:firstLine="708"/>
        <w:jc w:val="both"/>
        <w:rPr>
          <w:sz w:val="22"/>
          <w:szCs w:val="22"/>
        </w:rPr>
      </w:pPr>
      <w:r>
        <w:rPr>
          <w:sz w:val="22"/>
          <w:szCs w:val="22"/>
        </w:rPr>
        <w:t xml:space="preserve">Desde ya cabe observar que la conducta desplegada por BCI en la Licitación se caracterizó por ser </w:t>
      </w:r>
      <w:r w:rsidR="00135B3F" w:rsidRPr="00161A46">
        <w:rPr>
          <w:b/>
          <w:sz w:val="22"/>
          <w:szCs w:val="22"/>
        </w:rPr>
        <w:t>totalmente</w:t>
      </w:r>
      <w:r w:rsidRPr="00161A46">
        <w:rPr>
          <w:b/>
          <w:sz w:val="22"/>
          <w:szCs w:val="22"/>
        </w:rPr>
        <w:t xml:space="preserve"> justificada y apegada al sentido y tenor de las Bases de Licitación y del ordenamiento jurídico</w:t>
      </w:r>
      <w:r>
        <w:rPr>
          <w:sz w:val="22"/>
          <w:szCs w:val="22"/>
        </w:rPr>
        <w:t xml:space="preserve">; se sustentó en base al </w:t>
      </w:r>
      <w:r w:rsidRPr="00161A46">
        <w:rPr>
          <w:b/>
          <w:sz w:val="22"/>
          <w:szCs w:val="22"/>
        </w:rPr>
        <w:t xml:space="preserve">análisis de un </w:t>
      </w:r>
      <w:r w:rsidR="00534BCF">
        <w:rPr>
          <w:b/>
          <w:sz w:val="22"/>
          <w:szCs w:val="22"/>
        </w:rPr>
        <w:t xml:space="preserve">equipo </w:t>
      </w:r>
      <w:r w:rsidRPr="00161A46">
        <w:rPr>
          <w:b/>
          <w:sz w:val="22"/>
          <w:szCs w:val="22"/>
        </w:rPr>
        <w:t>asesor externo experto</w:t>
      </w:r>
      <w:r>
        <w:rPr>
          <w:sz w:val="22"/>
          <w:szCs w:val="22"/>
        </w:rPr>
        <w:t xml:space="preserve"> en la materia</w:t>
      </w:r>
      <w:r w:rsidR="00135B3F">
        <w:rPr>
          <w:sz w:val="22"/>
          <w:szCs w:val="22"/>
        </w:rPr>
        <w:t xml:space="preserve">; y fue </w:t>
      </w:r>
      <w:r w:rsidR="00135B3F" w:rsidRPr="00161A46">
        <w:rPr>
          <w:b/>
          <w:sz w:val="22"/>
          <w:szCs w:val="22"/>
        </w:rPr>
        <w:t>plenamente coherente con el obrar de nuestra representada en anteriores licitaciones</w:t>
      </w:r>
      <w:r w:rsidR="00135B3F">
        <w:rPr>
          <w:sz w:val="22"/>
          <w:szCs w:val="22"/>
        </w:rPr>
        <w:t xml:space="preserve"> de seguros de desgravamen asociados a créditos hipotecarios</w:t>
      </w:r>
      <w:r w:rsidR="00046DE6">
        <w:rPr>
          <w:sz w:val="22"/>
          <w:szCs w:val="22"/>
        </w:rPr>
        <w:t>. Por lo demás, nuestra representada obró como lo habría hecho un licitante modelo, acorde a los principios generales que rigen los procesos licitatorios.</w:t>
      </w:r>
    </w:p>
    <w:p w14:paraId="73B1022E" w14:textId="77777777" w:rsidR="007A4FEA" w:rsidRDefault="007A4FEA" w:rsidP="00A815C9">
      <w:pPr>
        <w:spacing w:line="440" w:lineRule="exact"/>
        <w:ind w:firstLine="709"/>
        <w:jc w:val="both"/>
        <w:rPr>
          <w:sz w:val="22"/>
          <w:szCs w:val="22"/>
        </w:rPr>
      </w:pPr>
    </w:p>
    <w:p w14:paraId="68AD9BB0" w14:textId="37A11ACA" w:rsidR="00AF5F4E" w:rsidRPr="00AF5F4E" w:rsidRDefault="00AF5F4E" w:rsidP="00A815C9">
      <w:pPr>
        <w:spacing w:line="440" w:lineRule="exact"/>
        <w:ind w:firstLine="709"/>
        <w:jc w:val="both"/>
        <w:rPr>
          <w:sz w:val="22"/>
          <w:szCs w:val="22"/>
        </w:rPr>
      </w:pPr>
      <w:r>
        <w:rPr>
          <w:sz w:val="22"/>
          <w:szCs w:val="22"/>
        </w:rPr>
        <w:t xml:space="preserve">Tan cierto es lo anterior, que </w:t>
      </w:r>
      <w:r w:rsidR="00534BCF">
        <w:rPr>
          <w:sz w:val="22"/>
          <w:szCs w:val="22"/>
        </w:rPr>
        <w:t xml:space="preserve">el </w:t>
      </w:r>
      <w:r w:rsidR="00534BCF" w:rsidRPr="00C33EC1">
        <w:rPr>
          <w:b/>
          <w:sz w:val="22"/>
          <w:szCs w:val="22"/>
        </w:rPr>
        <w:t>actuar de BCI</w:t>
      </w:r>
      <w:r w:rsidR="00534BCF">
        <w:rPr>
          <w:sz w:val="22"/>
          <w:szCs w:val="22"/>
        </w:rPr>
        <w:t xml:space="preserve"> durante todo el proceso de </w:t>
      </w:r>
      <w:r w:rsidR="00C33EC1">
        <w:rPr>
          <w:sz w:val="22"/>
          <w:szCs w:val="22"/>
        </w:rPr>
        <w:t xml:space="preserve">la </w:t>
      </w:r>
      <w:r w:rsidR="00534BCF">
        <w:rPr>
          <w:sz w:val="22"/>
          <w:szCs w:val="22"/>
        </w:rPr>
        <w:t xml:space="preserve">Licitación (desde la elaboración de las Bases hasta la adjudicación) y que ahora reprocha la FNE, </w:t>
      </w:r>
      <w:r w:rsidR="00C33EC1">
        <w:rPr>
          <w:sz w:val="22"/>
          <w:szCs w:val="22"/>
        </w:rPr>
        <w:t>fue revisado, aceptado</w:t>
      </w:r>
      <w:r w:rsidR="00534BCF">
        <w:rPr>
          <w:sz w:val="22"/>
          <w:szCs w:val="22"/>
        </w:rPr>
        <w:t xml:space="preserve"> y </w:t>
      </w:r>
      <w:r w:rsidR="00C33EC1">
        <w:rPr>
          <w:b/>
          <w:sz w:val="22"/>
          <w:szCs w:val="22"/>
        </w:rPr>
        <w:t>respaldado</w:t>
      </w:r>
      <w:r>
        <w:rPr>
          <w:b/>
          <w:sz w:val="22"/>
          <w:szCs w:val="22"/>
        </w:rPr>
        <w:t xml:space="preserve"> por la</w:t>
      </w:r>
      <w:r w:rsidR="00534BCF">
        <w:rPr>
          <w:b/>
          <w:sz w:val="22"/>
          <w:szCs w:val="22"/>
        </w:rPr>
        <w:t>s</w:t>
      </w:r>
      <w:r>
        <w:rPr>
          <w:b/>
          <w:sz w:val="22"/>
          <w:szCs w:val="22"/>
        </w:rPr>
        <w:t xml:space="preserve"> autoridad</w:t>
      </w:r>
      <w:r w:rsidR="00534BCF">
        <w:rPr>
          <w:b/>
          <w:sz w:val="22"/>
          <w:szCs w:val="22"/>
        </w:rPr>
        <w:t>es</w:t>
      </w:r>
      <w:r>
        <w:rPr>
          <w:b/>
          <w:sz w:val="22"/>
          <w:szCs w:val="22"/>
        </w:rPr>
        <w:t xml:space="preserve"> con competencia en la materia</w:t>
      </w:r>
      <w:r w:rsidR="006D000A">
        <w:rPr>
          <w:b/>
          <w:sz w:val="22"/>
          <w:szCs w:val="22"/>
        </w:rPr>
        <w:t xml:space="preserve"> a la época</w:t>
      </w:r>
      <w:r>
        <w:rPr>
          <w:sz w:val="22"/>
          <w:szCs w:val="22"/>
        </w:rPr>
        <w:t>, a la sazón la Superintendencia de Valores y Seguros (</w:t>
      </w:r>
      <w:r w:rsidR="00534BCF">
        <w:rPr>
          <w:sz w:val="22"/>
          <w:szCs w:val="22"/>
        </w:rPr>
        <w:t xml:space="preserve">en adelante </w:t>
      </w:r>
      <w:r>
        <w:rPr>
          <w:sz w:val="22"/>
          <w:szCs w:val="22"/>
        </w:rPr>
        <w:t>“</w:t>
      </w:r>
      <w:r w:rsidRPr="00161A46">
        <w:rPr>
          <w:sz w:val="22"/>
          <w:szCs w:val="22"/>
          <w:u w:val="single"/>
        </w:rPr>
        <w:t>SVS</w:t>
      </w:r>
      <w:r>
        <w:rPr>
          <w:sz w:val="22"/>
          <w:szCs w:val="22"/>
        </w:rPr>
        <w:t>”)</w:t>
      </w:r>
      <w:r w:rsidR="00534BCF">
        <w:rPr>
          <w:sz w:val="22"/>
          <w:szCs w:val="22"/>
        </w:rPr>
        <w:t xml:space="preserve"> y la Superintendencia de Bancos e Instituciones Financieras (en adelante “</w:t>
      </w:r>
      <w:r w:rsidR="00534BCF" w:rsidRPr="00534BCF">
        <w:rPr>
          <w:sz w:val="22"/>
          <w:szCs w:val="22"/>
          <w:u w:val="single"/>
        </w:rPr>
        <w:t>SBIF</w:t>
      </w:r>
      <w:r w:rsidR="00534BCF">
        <w:rPr>
          <w:sz w:val="22"/>
          <w:szCs w:val="22"/>
        </w:rPr>
        <w:t>”)</w:t>
      </w:r>
      <w:r>
        <w:rPr>
          <w:sz w:val="22"/>
          <w:szCs w:val="22"/>
        </w:rPr>
        <w:t>, antecesora</w:t>
      </w:r>
      <w:r w:rsidR="00534BCF">
        <w:rPr>
          <w:sz w:val="22"/>
          <w:szCs w:val="22"/>
        </w:rPr>
        <w:t>s</w:t>
      </w:r>
      <w:r>
        <w:rPr>
          <w:sz w:val="22"/>
          <w:szCs w:val="22"/>
        </w:rPr>
        <w:t xml:space="preserve"> de la </w:t>
      </w:r>
      <w:r w:rsidR="00534BCF">
        <w:rPr>
          <w:sz w:val="22"/>
          <w:szCs w:val="22"/>
        </w:rPr>
        <w:t xml:space="preserve">actual </w:t>
      </w:r>
      <w:r>
        <w:rPr>
          <w:sz w:val="22"/>
          <w:szCs w:val="22"/>
        </w:rPr>
        <w:t>Comisión para el Mercado Financiero (</w:t>
      </w:r>
      <w:r w:rsidR="00534BCF">
        <w:rPr>
          <w:sz w:val="22"/>
          <w:szCs w:val="22"/>
        </w:rPr>
        <w:t xml:space="preserve">en adelante </w:t>
      </w:r>
      <w:r>
        <w:rPr>
          <w:sz w:val="22"/>
          <w:szCs w:val="22"/>
        </w:rPr>
        <w:t>“</w:t>
      </w:r>
      <w:r w:rsidRPr="00161A46">
        <w:rPr>
          <w:sz w:val="22"/>
          <w:szCs w:val="22"/>
          <w:u w:val="single"/>
        </w:rPr>
        <w:t>CMF</w:t>
      </w:r>
      <w:r>
        <w:rPr>
          <w:sz w:val="22"/>
          <w:szCs w:val="22"/>
        </w:rPr>
        <w:t>”).</w:t>
      </w:r>
    </w:p>
    <w:p w14:paraId="673AAE3D" w14:textId="77777777" w:rsidR="005671AC" w:rsidRPr="00A815C9" w:rsidRDefault="005671AC" w:rsidP="00161A46">
      <w:pPr>
        <w:spacing w:line="440" w:lineRule="exact"/>
        <w:ind w:left="709"/>
        <w:jc w:val="both"/>
        <w:rPr>
          <w:sz w:val="22"/>
          <w:szCs w:val="22"/>
        </w:rPr>
      </w:pPr>
    </w:p>
    <w:p w14:paraId="513B4B4D" w14:textId="036B2E0F" w:rsidR="00726493" w:rsidRDefault="00C33EC1" w:rsidP="00726493">
      <w:pPr>
        <w:spacing w:line="440" w:lineRule="exact"/>
        <w:ind w:firstLine="709"/>
        <w:jc w:val="both"/>
        <w:rPr>
          <w:bCs/>
          <w:sz w:val="22"/>
          <w:szCs w:val="22"/>
        </w:rPr>
      </w:pPr>
      <w:r>
        <w:rPr>
          <w:sz w:val="22"/>
          <w:szCs w:val="22"/>
        </w:rPr>
        <w:lastRenderedPageBreak/>
        <w:t>Si bien todo lo ya expuesto permitiría desde luego rechazar en todas sus partes el Requerimiento</w:t>
      </w:r>
      <w:r w:rsidR="00726493">
        <w:rPr>
          <w:sz w:val="22"/>
          <w:szCs w:val="22"/>
        </w:rPr>
        <w:t>,</w:t>
      </w:r>
      <w:r>
        <w:rPr>
          <w:sz w:val="22"/>
          <w:szCs w:val="22"/>
        </w:rPr>
        <w:t xml:space="preserve"> debemos agregar que</w:t>
      </w:r>
      <w:r w:rsidR="00726493">
        <w:rPr>
          <w:sz w:val="22"/>
          <w:szCs w:val="22"/>
        </w:rPr>
        <w:t xml:space="preserve"> </w:t>
      </w:r>
      <w:r w:rsidR="00726493" w:rsidRPr="00161A46">
        <w:rPr>
          <w:b/>
          <w:sz w:val="22"/>
          <w:szCs w:val="22"/>
        </w:rPr>
        <w:t xml:space="preserve">el mercado relevante </w:t>
      </w:r>
      <w:r>
        <w:rPr>
          <w:b/>
          <w:sz w:val="22"/>
          <w:szCs w:val="22"/>
        </w:rPr>
        <w:t xml:space="preserve">de autos </w:t>
      </w:r>
      <w:r w:rsidR="00726493" w:rsidRPr="00161A46">
        <w:rPr>
          <w:b/>
          <w:sz w:val="22"/>
          <w:szCs w:val="22"/>
        </w:rPr>
        <w:t xml:space="preserve">no es </w:t>
      </w:r>
      <w:r w:rsidR="006D000A">
        <w:rPr>
          <w:b/>
          <w:sz w:val="22"/>
          <w:szCs w:val="22"/>
        </w:rPr>
        <w:t xml:space="preserve">aquél que en forma </w:t>
      </w:r>
      <w:r>
        <w:rPr>
          <w:b/>
          <w:sz w:val="22"/>
          <w:szCs w:val="22"/>
        </w:rPr>
        <w:t xml:space="preserve">estrecha </w:t>
      </w:r>
      <w:r w:rsidR="003B73E3">
        <w:rPr>
          <w:b/>
          <w:sz w:val="22"/>
          <w:szCs w:val="22"/>
        </w:rPr>
        <w:t>y</w:t>
      </w:r>
      <w:r>
        <w:rPr>
          <w:b/>
          <w:sz w:val="22"/>
          <w:szCs w:val="22"/>
        </w:rPr>
        <w:t xml:space="preserve"> arbitraria </w:t>
      </w:r>
      <w:r w:rsidR="006D000A">
        <w:rPr>
          <w:b/>
          <w:sz w:val="22"/>
          <w:szCs w:val="22"/>
        </w:rPr>
        <w:t xml:space="preserve">ha </w:t>
      </w:r>
      <w:r w:rsidR="00726493" w:rsidRPr="00161A46">
        <w:rPr>
          <w:b/>
          <w:sz w:val="22"/>
          <w:szCs w:val="22"/>
        </w:rPr>
        <w:t>definido la FNE</w:t>
      </w:r>
      <w:r w:rsidR="00726493">
        <w:rPr>
          <w:b/>
          <w:sz w:val="22"/>
          <w:szCs w:val="22"/>
        </w:rPr>
        <w:t xml:space="preserve"> </w:t>
      </w:r>
      <w:r w:rsidR="00726493">
        <w:rPr>
          <w:sz w:val="22"/>
          <w:szCs w:val="22"/>
        </w:rPr>
        <w:t>(a saber, la Licitación misma)</w:t>
      </w:r>
      <w:r w:rsidR="00726493" w:rsidRPr="00161A46">
        <w:rPr>
          <w:b/>
          <w:sz w:val="22"/>
          <w:szCs w:val="22"/>
        </w:rPr>
        <w:t>, sino que es mucho más amplio</w:t>
      </w:r>
      <w:r>
        <w:rPr>
          <w:b/>
          <w:sz w:val="22"/>
          <w:szCs w:val="22"/>
        </w:rPr>
        <w:t xml:space="preserve">, </w:t>
      </w:r>
      <w:r w:rsidRPr="00C33EC1">
        <w:rPr>
          <w:b/>
          <w:sz w:val="22"/>
          <w:szCs w:val="22"/>
        </w:rPr>
        <w:t xml:space="preserve">comprendiendo </w:t>
      </w:r>
      <w:r w:rsidR="00726493" w:rsidRPr="00C33EC1">
        <w:rPr>
          <w:b/>
          <w:bCs/>
          <w:sz w:val="22"/>
          <w:szCs w:val="22"/>
        </w:rPr>
        <w:t>en general la contratación</w:t>
      </w:r>
      <w:r w:rsidR="00726493" w:rsidRPr="002E68A9">
        <w:rPr>
          <w:b/>
          <w:bCs/>
          <w:sz w:val="22"/>
          <w:szCs w:val="22"/>
        </w:rPr>
        <w:t xml:space="preserve"> y provisión de seguros de desgravamen a los deudores hipotecarios de BCI</w:t>
      </w:r>
      <w:r w:rsidR="00726493">
        <w:rPr>
          <w:b/>
          <w:bCs/>
          <w:sz w:val="22"/>
          <w:szCs w:val="22"/>
        </w:rPr>
        <w:t xml:space="preserve"> dentro de</w:t>
      </w:r>
      <w:r>
        <w:rPr>
          <w:b/>
          <w:bCs/>
          <w:sz w:val="22"/>
          <w:szCs w:val="22"/>
        </w:rPr>
        <w:t>l</w:t>
      </w:r>
      <w:r w:rsidR="00726493">
        <w:rPr>
          <w:b/>
          <w:bCs/>
          <w:sz w:val="22"/>
          <w:szCs w:val="22"/>
        </w:rPr>
        <w:t xml:space="preserve"> territorio nacional</w:t>
      </w:r>
      <w:r w:rsidR="00726493">
        <w:rPr>
          <w:bCs/>
          <w:sz w:val="22"/>
          <w:szCs w:val="22"/>
        </w:rPr>
        <w:t>.</w:t>
      </w:r>
    </w:p>
    <w:p w14:paraId="6AC4AD73" w14:textId="77777777" w:rsidR="00726493" w:rsidRPr="006548F3" w:rsidRDefault="00726493" w:rsidP="00161A46">
      <w:pPr>
        <w:spacing w:line="440" w:lineRule="exact"/>
        <w:ind w:firstLine="708"/>
        <w:jc w:val="both"/>
        <w:rPr>
          <w:sz w:val="22"/>
          <w:szCs w:val="22"/>
        </w:rPr>
      </w:pPr>
    </w:p>
    <w:p w14:paraId="163F04DF" w14:textId="20221AB4" w:rsidR="00726493" w:rsidRPr="00A815C9" w:rsidRDefault="00BC629D" w:rsidP="00161A46">
      <w:pPr>
        <w:spacing w:line="440" w:lineRule="exact"/>
        <w:ind w:firstLine="708"/>
        <w:jc w:val="both"/>
        <w:rPr>
          <w:sz w:val="22"/>
          <w:szCs w:val="22"/>
        </w:rPr>
      </w:pPr>
      <w:r>
        <w:rPr>
          <w:sz w:val="22"/>
          <w:szCs w:val="22"/>
        </w:rPr>
        <w:t>Establecido lo anterior</w:t>
      </w:r>
      <w:r w:rsidR="00DD72D5">
        <w:rPr>
          <w:sz w:val="22"/>
          <w:szCs w:val="22"/>
        </w:rPr>
        <w:t xml:space="preserve">, </w:t>
      </w:r>
      <w:r>
        <w:rPr>
          <w:sz w:val="22"/>
          <w:szCs w:val="22"/>
        </w:rPr>
        <w:t xml:space="preserve">pasaremos a exponer por qué </w:t>
      </w:r>
      <w:r w:rsidR="00DD72D5">
        <w:rPr>
          <w:b/>
          <w:sz w:val="22"/>
          <w:szCs w:val="22"/>
        </w:rPr>
        <w:t>no se cumplen ninguno de los requisitos que el DL 211 exige</w:t>
      </w:r>
      <w:r w:rsidR="00DD72D5">
        <w:rPr>
          <w:sz w:val="22"/>
          <w:szCs w:val="22"/>
        </w:rPr>
        <w:t xml:space="preserve"> para que se configure la infracción imputada en el Requerimiento</w:t>
      </w:r>
      <w:r>
        <w:rPr>
          <w:sz w:val="22"/>
          <w:szCs w:val="22"/>
        </w:rPr>
        <w:t>. En concreto</w:t>
      </w:r>
      <w:r w:rsidR="00DD72D5">
        <w:rPr>
          <w:sz w:val="22"/>
          <w:szCs w:val="22"/>
        </w:rPr>
        <w:t xml:space="preserve">, </w:t>
      </w:r>
      <w:r>
        <w:rPr>
          <w:sz w:val="22"/>
          <w:szCs w:val="22"/>
        </w:rPr>
        <w:t>acreditaremos que</w:t>
      </w:r>
      <w:r w:rsidR="00DD72D5">
        <w:rPr>
          <w:sz w:val="22"/>
          <w:szCs w:val="22"/>
        </w:rPr>
        <w:t xml:space="preserve"> </w:t>
      </w:r>
      <w:r w:rsidR="00DD72D5">
        <w:rPr>
          <w:b/>
          <w:sz w:val="22"/>
          <w:szCs w:val="22"/>
        </w:rPr>
        <w:t xml:space="preserve">(i) </w:t>
      </w:r>
      <w:r w:rsidR="00DD72D5">
        <w:rPr>
          <w:sz w:val="22"/>
          <w:szCs w:val="22"/>
        </w:rPr>
        <w:t xml:space="preserve">BCI </w:t>
      </w:r>
      <w:r w:rsidR="00DD72D5" w:rsidRPr="00161A46">
        <w:rPr>
          <w:b/>
          <w:sz w:val="22"/>
          <w:szCs w:val="22"/>
        </w:rPr>
        <w:t xml:space="preserve">no </w:t>
      </w:r>
      <w:r w:rsidR="00534C51">
        <w:rPr>
          <w:b/>
          <w:sz w:val="22"/>
          <w:szCs w:val="22"/>
        </w:rPr>
        <w:t>tenía ni tiene</w:t>
      </w:r>
      <w:r w:rsidR="00534C51" w:rsidRPr="00161A46">
        <w:rPr>
          <w:b/>
          <w:sz w:val="22"/>
          <w:szCs w:val="22"/>
        </w:rPr>
        <w:t xml:space="preserve"> </w:t>
      </w:r>
      <w:r w:rsidR="00DD72D5" w:rsidRPr="00161A46">
        <w:rPr>
          <w:b/>
          <w:sz w:val="22"/>
          <w:szCs w:val="22"/>
        </w:rPr>
        <w:t>una posición dominante</w:t>
      </w:r>
      <w:r w:rsidR="00DD72D5">
        <w:rPr>
          <w:sz w:val="22"/>
          <w:szCs w:val="22"/>
        </w:rPr>
        <w:t xml:space="preserve"> en el mercado relevante de que se trata</w:t>
      </w:r>
      <w:r w:rsidR="00534C51">
        <w:rPr>
          <w:sz w:val="22"/>
          <w:szCs w:val="22"/>
        </w:rPr>
        <w:t>, y aunque la hubiera tenido, no tenía incentivos a abusar de él, dados los graves efectos que se habrían producido en los mercados relevantes relacionados</w:t>
      </w:r>
      <w:r w:rsidR="00DD72D5">
        <w:rPr>
          <w:sz w:val="22"/>
          <w:szCs w:val="22"/>
        </w:rPr>
        <w:t xml:space="preserve">; </w:t>
      </w:r>
      <w:r w:rsidR="00DD72D5">
        <w:rPr>
          <w:b/>
          <w:sz w:val="22"/>
          <w:szCs w:val="22"/>
        </w:rPr>
        <w:t xml:space="preserve">(ii) </w:t>
      </w:r>
      <w:r w:rsidR="00DD72D5" w:rsidRPr="00161A46">
        <w:rPr>
          <w:sz w:val="22"/>
          <w:szCs w:val="22"/>
        </w:rPr>
        <w:t xml:space="preserve">la </w:t>
      </w:r>
      <w:r w:rsidR="00DD72D5">
        <w:rPr>
          <w:sz w:val="22"/>
          <w:szCs w:val="22"/>
        </w:rPr>
        <w:t xml:space="preserve">decisión de BCI de excluir la oferta presenta por Rigel y Burgos </w:t>
      </w:r>
      <w:r w:rsidR="00DD72D5">
        <w:rPr>
          <w:b/>
          <w:sz w:val="22"/>
          <w:szCs w:val="22"/>
        </w:rPr>
        <w:t>no generó ni podría generar efectos</w:t>
      </w:r>
      <w:r w:rsidR="00DD72D5">
        <w:rPr>
          <w:sz w:val="22"/>
          <w:szCs w:val="22"/>
        </w:rPr>
        <w:t xml:space="preserve"> </w:t>
      </w:r>
      <w:r w:rsidR="00DD72D5">
        <w:rPr>
          <w:b/>
          <w:sz w:val="22"/>
          <w:szCs w:val="22"/>
        </w:rPr>
        <w:t>contrarios a la libre competencia</w:t>
      </w:r>
      <w:r w:rsidR="00DD72D5">
        <w:rPr>
          <w:sz w:val="22"/>
          <w:szCs w:val="22"/>
        </w:rPr>
        <w:t xml:space="preserve">; y </w:t>
      </w:r>
      <w:r w:rsidR="00DD72D5">
        <w:rPr>
          <w:b/>
          <w:sz w:val="22"/>
          <w:szCs w:val="22"/>
        </w:rPr>
        <w:t xml:space="preserve">(iii) </w:t>
      </w:r>
      <w:r w:rsidR="00DD72D5">
        <w:rPr>
          <w:sz w:val="22"/>
          <w:szCs w:val="22"/>
        </w:rPr>
        <w:t xml:space="preserve">el </w:t>
      </w:r>
      <w:r w:rsidR="00DD72D5" w:rsidRPr="00BC629D">
        <w:rPr>
          <w:b/>
          <w:sz w:val="22"/>
          <w:szCs w:val="22"/>
        </w:rPr>
        <w:t>obrar de BCI fue plenamente justificado</w:t>
      </w:r>
      <w:r w:rsidR="00DD72D5">
        <w:rPr>
          <w:sz w:val="22"/>
          <w:szCs w:val="22"/>
        </w:rPr>
        <w:t xml:space="preserve"> y apegado a la normativa vigente y a las Bases de Licitación</w:t>
      </w:r>
      <w:r>
        <w:rPr>
          <w:sz w:val="22"/>
          <w:szCs w:val="22"/>
        </w:rPr>
        <w:t xml:space="preserve">, que a su vez fueron revisadas </w:t>
      </w:r>
      <w:r w:rsidR="006D000A">
        <w:rPr>
          <w:sz w:val="22"/>
          <w:szCs w:val="22"/>
        </w:rPr>
        <w:t>y</w:t>
      </w:r>
      <w:r>
        <w:rPr>
          <w:sz w:val="22"/>
          <w:szCs w:val="22"/>
        </w:rPr>
        <w:t xml:space="preserve"> aprobadas por las autoridades a cargo de velar por el buen funcionamiento de este mercado</w:t>
      </w:r>
      <w:r w:rsidR="00DD72D5">
        <w:rPr>
          <w:sz w:val="22"/>
          <w:szCs w:val="22"/>
        </w:rPr>
        <w:t>.</w:t>
      </w:r>
    </w:p>
    <w:p w14:paraId="0AAAAEAA" w14:textId="77777777" w:rsidR="00C33EC1" w:rsidRDefault="00C33EC1" w:rsidP="00161A46">
      <w:pPr>
        <w:spacing w:line="440" w:lineRule="exact"/>
        <w:ind w:firstLine="708"/>
        <w:jc w:val="both"/>
        <w:rPr>
          <w:sz w:val="22"/>
          <w:szCs w:val="22"/>
        </w:rPr>
      </w:pPr>
    </w:p>
    <w:p w14:paraId="50FB6674" w14:textId="77777777" w:rsidR="00DD72D5" w:rsidRDefault="00BC629D" w:rsidP="00161A46">
      <w:pPr>
        <w:spacing w:line="440" w:lineRule="exact"/>
        <w:ind w:firstLine="708"/>
        <w:jc w:val="both"/>
        <w:rPr>
          <w:sz w:val="22"/>
          <w:szCs w:val="22"/>
        </w:rPr>
      </w:pPr>
      <w:r>
        <w:rPr>
          <w:sz w:val="22"/>
          <w:szCs w:val="22"/>
        </w:rPr>
        <w:t>En este contexto</w:t>
      </w:r>
      <w:r w:rsidR="00DD72D5">
        <w:rPr>
          <w:sz w:val="22"/>
          <w:szCs w:val="22"/>
        </w:rPr>
        <w:t xml:space="preserve">, solo cabe preguntarse sobre los motivos que ha tenido la Fiscalía para presentar un Requerimiento tan infundado y carente de correlato con la realidad. Una respuesta la podemos encontrar en el propio </w:t>
      </w:r>
      <w:r w:rsidR="00DD72D5" w:rsidRPr="00161A46">
        <w:rPr>
          <w:b/>
          <w:sz w:val="22"/>
          <w:szCs w:val="22"/>
        </w:rPr>
        <w:t>obrar de la FNE, paralelo a este Requerimiento, en el cual ha manifestado formalmente que</w:t>
      </w:r>
      <w:r w:rsidR="00DD72D5">
        <w:rPr>
          <w:b/>
          <w:sz w:val="22"/>
          <w:szCs w:val="22"/>
        </w:rPr>
        <w:t xml:space="preserve"> en su concepto no es adecuada la </w:t>
      </w:r>
      <w:r>
        <w:rPr>
          <w:b/>
          <w:sz w:val="22"/>
          <w:szCs w:val="22"/>
        </w:rPr>
        <w:t xml:space="preserve">actual normativa que regula </w:t>
      </w:r>
      <w:r w:rsidR="00DD72D5">
        <w:rPr>
          <w:b/>
          <w:sz w:val="22"/>
          <w:szCs w:val="22"/>
        </w:rPr>
        <w:t xml:space="preserve">las licitaciones </w:t>
      </w:r>
      <w:r w:rsidRPr="00BC629D">
        <w:rPr>
          <w:b/>
          <w:sz w:val="22"/>
          <w:szCs w:val="22"/>
        </w:rPr>
        <w:t>de los seguros colectivos asociados a créditos hipotecarios</w:t>
      </w:r>
      <w:r w:rsidR="00DD72D5">
        <w:rPr>
          <w:sz w:val="22"/>
          <w:szCs w:val="22"/>
        </w:rPr>
        <w:t xml:space="preserve">. </w:t>
      </w:r>
    </w:p>
    <w:p w14:paraId="579660E8" w14:textId="77777777" w:rsidR="00DD72D5" w:rsidRDefault="00DD72D5" w:rsidP="00161A46">
      <w:pPr>
        <w:spacing w:line="440" w:lineRule="exact"/>
        <w:ind w:left="709"/>
        <w:jc w:val="both"/>
        <w:rPr>
          <w:sz w:val="22"/>
          <w:szCs w:val="22"/>
        </w:rPr>
      </w:pPr>
    </w:p>
    <w:p w14:paraId="3F108C48" w14:textId="77777777" w:rsidR="00DD72D5" w:rsidRDefault="00DD72D5" w:rsidP="00161A46">
      <w:pPr>
        <w:spacing w:line="440" w:lineRule="exact"/>
        <w:ind w:firstLine="708"/>
        <w:jc w:val="both"/>
        <w:rPr>
          <w:sz w:val="22"/>
          <w:szCs w:val="22"/>
        </w:rPr>
      </w:pPr>
      <w:r>
        <w:rPr>
          <w:sz w:val="22"/>
          <w:szCs w:val="22"/>
        </w:rPr>
        <w:t xml:space="preserve">En efecto, </w:t>
      </w:r>
      <w:r w:rsidRPr="00DD72D5">
        <w:rPr>
          <w:b/>
          <w:sz w:val="22"/>
          <w:szCs w:val="22"/>
        </w:rPr>
        <w:t xml:space="preserve">se imputan a </w:t>
      </w:r>
      <w:r>
        <w:rPr>
          <w:b/>
          <w:sz w:val="22"/>
          <w:szCs w:val="22"/>
        </w:rPr>
        <w:t xml:space="preserve">nuestra </w:t>
      </w:r>
      <w:r w:rsidRPr="00DD72D5">
        <w:rPr>
          <w:b/>
          <w:sz w:val="22"/>
          <w:szCs w:val="22"/>
        </w:rPr>
        <w:t>representada, como anticompetitivas, una serie de conductas que se enmarcan dentro de aquellas expresamente permitidas, o que derechamente son consecuencia de la normativa legal y reglamentaria vigente</w:t>
      </w:r>
      <w:r w:rsidRPr="00DD72D5">
        <w:rPr>
          <w:sz w:val="22"/>
          <w:szCs w:val="22"/>
        </w:rPr>
        <w:t xml:space="preserve"> en materia de los seguros asociados a los créditos hipotecarios, y que es precisamente la </w:t>
      </w:r>
      <w:r w:rsidRPr="00343A72">
        <w:rPr>
          <w:b/>
          <w:sz w:val="22"/>
          <w:szCs w:val="22"/>
        </w:rPr>
        <w:t>normativa que la FNE ha solicitado modificar a S.E. el Presidente de la República</w:t>
      </w:r>
      <w:r w:rsidRPr="00DD72D5">
        <w:rPr>
          <w:sz w:val="22"/>
          <w:szCs w:val="22"/>
        </w:rPr>
        <w:t>.</w:t>
      </w:r>
    </w:p>
    <w:p w14:paraId="78E2847D" w14:textId="77777777" w:rsidR="005671AC" w:rsidRPr="00A815C9" w:rsidRDefault="005671AC" w:rsidP="00161A46">
      <w:pPr>
        <w:spacing w:line="440" w:lineRule="exact"/>
        <w:ind w:left="709"/>
        <w:jc w:val="both"/>
        <w:rPr>
          <w:sz w:val="22"/>
          <w:szCs w:val="22"/>
        </w:rPr>
      </w:pPr>
    </w:p>
    <w:p w14:paraId="2501A38D" w14:textId="38BE2428" w:rsidR="00BC629D" w:rsidRDefault="007A4B28" w:rsidP="00161A46">
      <w:pPr>
        <w:spacing w:line="440" w:lineRule="exact"/>
        <w:ind w:firstLine="708"/>
        <w:jc w:val="both"/>
        <w:rPr>
          <w:sz w:val="22"/>
          <w:szCs w:val="22"/>
        </w:rPr>
      </w:pPr>
      <w:r>
        <w:rPr>
          <w:sz w:val="22"/>
          <w:szCs w:val="22"/>
        </w:rPr>
        <w:t xml:space="preserve">En otras palabras, </w:t>
      </w:r>
      <w:r>
        <w:rPr>
          <w:b/>
          <w:sz w:val="22"/>
          <w:szCs w:val="22"/>
        </w:rPr>
        <w:t xml:space="preserve">la FNE reprocha </w:t>
      </w:r>
      <w:r w:rsidR="00A27DC8">
        <w:rPr>
          <w:b/>
          <w:sz w:val="22"/>
          <w:szCs w:val="22"/>
        </w:rPr>
        <w:t xml:space="preserve">y requiere </w:t>
      </w:r>
      <w:r>
        <w:rPr>
          <w:b/>
          <w:sz w:val="22"/>
          <w:szCs w:val="22"/>
        </w:rPr>
        <w:t xml:space="preserve">a BCI </w:t>
      </w:r>
      <w:r w:rsidR="00A27DC8">
        <w:rPr>
          <w:b/>
          <w:sz w:val="22"/>
          <w:szCs w:val="22"/>
        </w:rPr>
        <w:t xml:space="preserve">por </w:t>
      </w:r>
      <w:r>
        <w:rPr>
          <w:b/>
          <w:sz w:val="22"/>
          <w:szCs w:val="22"/>
        </w:rPr>
        <w:t xml:space="preserve">haber obrado de conformidad a la </w:t>
      </w:r>
      <w:r w:rsidRPr="00BC629D">
        <w:rPr>
          <w:b/>
          <w:sz w:val="22"/>
          <w:szCs w:val="22"/>
        </w:rPr>
        <w:t>ley</w:t>
      </w:r>
      <w:r>
        <w:rPr>
          <w:sz w:val="22"/>
          <w:szCs w:val="22"/>
        </w:rPr>
        <w:t>, cuestión que, como es obvia, está de</w:t>
      </w:r>
      <w:r w:rsidR="00BC629D">
        <w:rPr>
          <w:sz w:val="22"/>
          <w:szCs w:val="22"/>
        </w:rPr>
        <w:t>stinada al más rotundo fracaso.</w:t>
      </w:r>
    </w:p>
    <w:p w14:paraId="4AEC20AE" w14:textId="77777777" w:rsidR="00BC629D" w:rsidRDefault="00BC629D" w:rsidP="00161A46">
      <w:pPr>
        <w:spacing w:line="440" w:lineRule="exact"/>
        <w:ind w:firstLine="708"/>
        <w:jc w:val="both"/>
        <w:rPr>
          <w:sz w:val="22"/>
          <w:szCs w:val="22"/>
        </w:rPr>
      </w:pPr>
    </w:p>
    <w:p w14:paraId="5FAE7F7D" w14:textId="77777777" w:rsidR="005671AC" w:rsidRPr="00161A46" w:rsidRDefault="00BC629D" w:rsidP="00161A46">
      <w:pPr>
        <w:spacing w:line="440" w:lineRule="exact"/>
        <w:ind w:firstLine="708"/>
        <w:jc w:val="both"/>
        <w:rPr>
          <w:sz w:val="22"/>
          <w:szCs w:val="22"/>
        </w:rPr>
      </w:pPr>
      <w:r>
        <w:rPr>
          <w:sz w:val="22"/>
          <w:szCs w:val="22"/>
        </w:rPr>
        <w:t>En efecto, q</w:t>
      </w:r>
      <w:r w:rsidR="007A4B28">
        <w:rPr>
          <w:sz w:val="22"/>
          <w:szCs w:val="22"/>
        </w:rPr>
        <w:t xml:space="preserve">ue la FNE estime que la normativa no es la adecuada y que por ello debe ser modificada en caso alguno puede </w:t>
      </w:r>
      <w:r>
        <w:rPr>
          <w:sz w:val="22"/>
          <w:szCs w:val="22"/>
        </w:rPr>
        <w:t>servir de fundamento a</w:t>
      </w:r>
      <w:r w:rsidR="005671AC" w:rsidRPr="00161A46">
        <w:rPr>
          <w:sz w:val="22"/>
          <w:szCs w:val="22"/>
        </w:rPr>
        <w:t xml:space="preserve"> un </w:t>
      </w:r>
      <w:r w:rsidR="007A4B28">
        <w:rPr>
          <w:sz w:val="22"/>
          <w:szCs w:val="22"/>
        </w:rPr>
        <w:t>R</w:t>
      </w:r>
      <w:r w:rsidR="005671AC" w:rsidRPr="00161A46">
        <w:rPr>
          <w:sz w:val="22"/>
          <w:szCs w:val="22"/>
        </w:rPr>
        <w:t>equerimiento en contra de un agente que no ha hecho más que cumplir con la normativa y la institucionalidad, con pleno respaldo y aprobación de las autoridades sectoriales</w:t>
      </w:r>
      <w:r w:rsidR="007A4B28">
        <w:rPr>
          <w:sz w:val="22"/>
          <w:szCs w:val="22"/>
        </w:rPr>
        <w:t>.</w:t>
      </w:r>
    </w:p>
    <w:p w14:paraId="59EE06DF" w14:textId="77777777" w:rsidR="006147AD" w:rsidRPr="00A815C9" w:rsidRDefault="006147AD" w:rsidP="00A815C9">
      <w:pPr>
        <w:spacing w:line="440" w:lineRule="exact"/>
        <w:jc w:val="both"/>
        <w:rPr>
          <w:sz w:val="22"/>
          <w:szCs w:val="22"/>
        </w:rPr>
      </w:pPr>
    </w:p>
    <w:p w14:paraId="3A90598C" w14:textId="77777777" w:rsidR="008D5BB5" w:rsidRDefault="008D5BB5" w:rsidP="00232A5F">
      <w:pPr>
        <w:spacing w:line="440" w:lineRule="exact"/>
        <w:jc w:val="center"/>
        <w:rPr>
          <w:b/>
          <w:sz w:val="26"/>
          <w:szCs w:val="26"/>
        </w:rPr>
      </w:pPr>
    </w:p>
    <w:p w14:paraId="1B8A7028" w14:textId="52239823" w:rsidR="005671AC" w:rsidRPr="00161A46" w:rsidRDefault="00232A5F" w:rsidP="00232A5F">
      <w:pPr>
        <w:spacing w:line="440" w:lineRule="exact"/>
        <w:jc w:val="center"/>
        <w:rPr>
          <w:b/>
          <w:sz w:val="26"/>
          <w:szCs w:val="26"/>
        </w:rPr>
      </w:pPr>
      <w:r w:rsidRPr="00161A46">
        <w:rPr>
          <w:b/>
          <w:sz w:val="26"/>
          <w:szCs w:val="26"/>
        </w:rPr>
        <w:t>II.</w:t>
      </w:r>
    </w:p>
    <w:p w14:paraId="28FD6B86" w14:textId="193964B7" w:rsidR="005671AC" w:rsidRPr="00161A46" w:rsidRDefault="002E68A9" w:rsidP="00232A5F">
      <w:pPr>
        <w:pStyle w:val="Prrafodelista"/>
        <w:spacing w:line="440" w:lineRule="exact"/>
        <w:ind w:left="0"/>
        <w:jc w:val="center"/>
        <w:rPr>
          <w:b/>
          <w:sz w:val="26"/>
          <w:szCs w:val="26"/>
          <w:u w:val="single"/>
        </w:rPr>
      </w:pPr>
      <w:r w:rsidRPr="00161A46">
        <w:rPr>
          <w:b/>
          <w:sz w:val="26"/>
          <w:szCs w:val="26"/>
          <w:u w:val="single"/>
        </w:rPr>
        <w:t xml:space="preserve">CONSIDERACIONES SOBRE LAS LICITACIONES DE SEGUROS </w:t>
      </w:r>
      <w:r w:rsidR="009C597F">
        <w:rPr>
          <w:b/>
          <w:sz w:val="26"/>
          <w:szCs w:val="26"/>
          <w:u w:val="single"/>
        </w:rPr>
        <w:t xml:space="preserve">DE DESGRAVAMEN </w:t>
      </w:r>
      <w:r w:rsidRPr="00161A46">
        <w:rPr>
          <w:b/>
          <w:sz w:val="26"/>
          <w:szCs w:val="26"/>
          <w:u w:val="single"/>
        </w:rPr>
        <w:t>ASOCIADOS A CRÉDITOS HIPOTECARIOS</w:t>
      </w:r>
    </w:p>
    <w:p w14:paraId="1D12C7FA" w14:textId="77777777" w:rsidR="005671AC" w:rsidRDefault="005671AC" w:rsidP="00A815C9">
      <w:pPr>
        <w:spacing w:line="440" w:lineRule="exact"/>
        <w:ind w:firstLine="709"/>
        <w:jc w:val="both"/>
        <w:rPr>
          <w:sz w:val="22"/>
          <w:szCs w:val="22"/>
        </w:rPr>
      </w:pPr>
    </w:p>
    <w:p w14:paraId="747B5E3C" w14:textId="4C2E20AC" w:rsidR="00BE0F47" w:rsidRDefault="00475D7C" w:rsidP="00A815C9">
      <w:pPr>
        <w:spacing w:line="440" w:lineRule="exact"/>
        <w:ind w:firstLine="709"/>
        <w:jc w:val="both"/>
        <w:rPr>
          <w:sz w:val="22"/>
          <w:szCs w:val="22"/>
        </w:rPr>
      </w:pPr>
      <w:r>
        <w:rPr>
          <w:sz w:val="22"/>
          <w:szCs w:val="22"/>
        </w:rPr>
        <w:t>Tal como adelantamos en nuestr</w:t>
      </w:r>
      <w:r w:rsidR="00EE6567">
        <w:rPr>
          <w:sz w:val="22"/>
          <w:szCs w:val="22"/>
        </w:rPr>
        <w:t>o</w:t>
      </w:r>
      <w:r>
        <w:rPr>
          <w:sz w:val="22"/>
          <w:szCs w:val="22"/>
        </w:rPr>
        <w:t xml:space="preserve"> </w:t>
      </w:r>
      <w:r w:rsidR="00EE6567">
        <w:rPr>
          <w:sz w:val="22"/>
          <w:szCs w:val="22"/>
        </w:rPr>
        <w:t xml:space="preserve">escrito de </w:t>
      </w:r>
      <w:r w:rsidR="00BE0F47">
        <w:rPr>
          <w:sz w:val="22"/>
          <w:szCs w:val="22"/>
        </w:rPr>
        <w:t xml:space="preserve">excepciones dilatorias, la FNE funda en gran medida </w:t>
      </w:r>
      <w:r w:rsidR="00EE6567">
        <w:rPr>
          <w:sz w:val="22"/>
          <w:szCs w:val="22"/>
        </w:rPr>
        <w:t>el Requerimiento</w:t>
      </w:r>
      <w:r w:rsidR="00BE0F47">
        <w:rPr>
          <w:sz w:val="22"/>
          <w:szCs w:val="22"/>
        </w:rPr>
        <w:t xml:space="preserve"> en una serie de supuestos sobre el funcionamiento de la industria de los seguros de desgravamen asociados a créditos hipotecarios que escapan al control de BCI, dado que dicen relación y son el efecto de la actual normativa que rige </w:t>
      </w:r>
      <w:r w:rsidR="00EE6567">
        <w:rPr>
          <w:sz w:val="22"/>
          <w:szCs w:val="22"/>
        </w:rPr>
        <w:t>a este mercado</w:t>
      </w:r>
      <w:r w:rsidR="00BE0F47">
        <w:rPr>
          <w:sz w:val="22"/>
          <w:szCs w:val="22"/>
        </w:rPr>
        <w:t>.</w:t>
      </w:r>
    </w:p>
    <w:p w14:paraId="5D12D302" w14:textId="77777777" w:rsidR="00BE0F47" w:rsidRDefault="00BE0F47" w:rsidP="00A815C9">
      <w:pPr>
        <w:spacing w:line="440" w:lineRule="exact"/>
        <w:ind w:firstLine="709"/>
        <w:jc w:val="both"/>
        <w:rPr>
          <w:sz w:val="22"/>
          <w:szCs w:val="22"/>
        </w:rPr>
      </w:pPr>
    </w:p>
    <w:p w14:paraId="7CA228BC" w14:textId="730108E1" w:rsidR="00BE0F47" w:rsidRDefault="00BE0F47" w:rsidP="00BE0F47">
      <w:pPr>
        <w:spacing w:line="440" w:lineRule="exact"/>
        <w:ind w:firstLine="709"/>
        <w:jc w:val="both"/>
        <w:rPr>
          <w:sz w:val="22"/>
          <w:szCs w:val="22"/>
        </w:rPr>
      </w:pPr>
      <w:r>
        <w:rPr>
          <w:sz w:val="22"/>
          <w:szCs w:val="22"/>
        </w:rPr>
        <w:t xml:space="preserve">En </w:t>
      </w:r>
      <w:r w:rsidR="00A03971">
        <w:rPr>
          <w:sz w:val="22"/>
          <w:szCs w:val="22"/>
        </w:rPr>
        <w:t>relación con esto</w:t>
      </w:r>
      <w:r>
        <w:rPr>
          <w:sz w:val="22"/>
          <w:szCs w:val="22"/>
        </w:rPr>
        <w:t xml:space="preserve">, cabe recordar que, </w:t>
      </w:r>
      <w:r w:rsidRPr="0072215A">
        <w:rPr>
          <w:b/>
          <w:sz w:val="22"/>
          <w:szCs w:val="22"/>
        </w:rPr>
        <w:t>en forma coetánea y paralela a la presentación del Requerimiento,</w:t>
      </w:r>
      <w:r w:rsidRPr="00BE0F47">
        <w:rPr>
          <w:b/>
          <w:sz w:val="22"/>
          <w:szCs w:val="22"/>
        </w:rPr>
        <w:t xml:space="preserve"> la misma FNE realizó una recomendación de cambio normativo</w:t>
      </w:r>
      <w:r w:rsidRPr="00BE0F47">
        <w:rPr>
          <w:sz w:val="22"/>
          <w:szCs w:val="22"/>
        </w:rPr>
        <w:t xml:space="preserve"> dirigida a S.E. el Presidente de la República, a través del Ministerio de Hacienda, </w:t>
      </w:r>
      <w:r w:rsidRPr="00BE0F47">
        <w:rPr>
          <w:b/>
          <w:sz w:val="22"/>
          <w:szCs w:val="22"/>
        </w:rPr>
        <w:t xml:space="preserve">proponiendo la modificación de los cuerpos legales y normas que regulan </w:t>
      </w:r>
      <w:r w:rsidR="00EE6567">
        <w:rPr>
          <w:b/>
          <w:sz w:val="22"/>
          <w:szCs w:val="22"/>
        </w:rPr>
        <w:t>esta clase de seguros</w:t>
      </w:r>
      <w:r w:rsidRPr="00BE0F47">
        <w:rPr>
          <w:sz w:val="22"/>
          <w:szCs w:val="22"/>
        </w:rPr>
        <w:t>.</w:t>
      </w:r>
    </w:p>
    <w:p w14:paraId="14966CA5" w14:textId="77777777" w:rsidR="0072215A" w:rsidRDefault="0072215A" w:rsidP="00BE0F47">
      <w:pPr>
        <w:spacing w:line="440" w:lineRule="exact"/>
        <w:ind w:firstLine="709"/>
        <w:jc w:val="both"/>
        <w:rPr>
          <w:sz w:val="22"/>
          <w:szCs w:val="22"/>
        </w:rPr>
      </w:pPr>
    </w:p>
    <w:p w14:paraId="69D2BFAB" w14:textId="717DD238" w:rsidR="0072215A" w:rsidRDefault="002A3EB5" w:rsidP="00BE0F47">
      <w:pPr>
        <w:spacing w:line="440" w:lineRule="exact"/>
        <w:ind w:firstLine="709"/>
        <w:jc w:val="both"/>
        <w:rPr>
          <w:sz w:val="22"/>
          <w:szCs w:val="22"/>
        </w:rPr>
      </w:pPr>
      <w:r>
        <w:rPr>
          <w:sz w:val="22"/>
          <w:szCs w:val="22"/>
        </w:rPr>
        <w:t xml:space="preserve">Estas recomendaciones se basan en el convencimiento </w:t>
      </w:r>
      <w:r w:rsidR="00EE6567">
        <w:rPr>
          <w:sz w:val="22"/>
          <w:szCs w:val="22"/>
        </w:rPr>
        <w:t>(</w:t>
      </w:r>
      <w:r w:rsidR="008D5BB5">
        <w:rPr>
          <w:sz w:val="22"/>
          <w:szCs w:val="22"/>
        </w:rPr>
        <w:t xml:space="preserve">en nuestra opinión, </w:t>
      </w:r>
      <w:r w:rsidR="00EE6567">
        <w:rPr>
          <w:sz w:val="22"/>
          <w:szCs w:val="22"/>
        </w:rPr>
        <w:t xml:space="preserve">en gran medida equivocado) </w:t>
      </w:r>
      <w:r>
        <w:rPr>
          <w:sz w:val="22"/>
          <w:szCs w:val="22"/>
        </w:rPr>
        <w:t xml:space="preserve">al que arribó la FNE sobre un </w:t>
      </w:r>
      <w:r w:rsidR="008D5BB5">
        <w:rPr>
          <w:sz w:val="22"/>
          <w:szCs w:val="22"/>
        </w:rPr>
        <w:t xml:space="preserve">supuestamente </w:t>
      </w:r>
      <w:r>
        <w:rPr>
          <w:sz w:val="22"/>
          <w:szCs w:val="22"/>
        </w:rPr>
        <w:t xml:space="preserve">inadecuado funcionamiento de esta industria, durante la sustanciación de la Investigación N° 2416-17 sobre </w:t>
      </w:r>
      <w:r w:rsidR="00763D14" w:rsidRPr="00763D14">
        <w:rPr>
          <w:sz w:val="22"/>
          <w:szCs w:val="22"/>
        </w:rPr>
        <w:t>eventuales prácticas o conductas atentatorias contra la libre competencia en el mercado de licitaciones de seguros de desgravamen, incendio u otras coberturas asociadas a créditos hipotecarios</w:t>
      </w:r>
      <w:r w:rsidR="00884180">
        <w:rPr>
          <w:sz w:val="22"/>
          <w:szCs w:val="22"/>
        </w:rPr>
        <w:t xml:space="preserve"> (en adelante “</w:t>
      </w:r>
      <w:r w:rsidR="00884180" w:rsidRPr="00884180">
        <w:rPr>
          <w:sz w:val="22"/>
          <w:szCs w:val="22"/>
          <w:u w:val="single"/>
        </w:rPr>
        <w:t>Investigación N° 2416-17</w:t>
      </w:r>
      <w:r w:rsidR="00884180">
        <w:rPr>
          <w:sz w:val="22"/>
          <w:szCs w:val="22"/>
        </w:rPr>
        <w:t>”)</w:t>
      </w:r>
      <w:r w:rsidR="00763D14">
        <w:rPr>
          <w:sz w:val="22"/>
          <w:szCs w:val="22"/>
        </w:rPr>
        <w:t>.</w:t>
      </w:r>
    </w:p>
    <w:p w14:paraId="152DD8C5" w14:textId="77777777" w:rsidR="00763D14" w:rsidRDefault="00763D14" w:rsidP="00BE0F47">
      <w:pPr>
        <w:spacing w:line="440" w:lineRule="exact"/>
        <w:ind w:firstLine="709"/>
        <w:jc w:val="both"/>
        <w:rPr>
          <w:sz w:val="22"/>
          <w:szCs w:val="22"/>
        </w:rPr>
      </w:pPr>
    </w:p>
    <w:p w14:paraId="5BD6C488" w14:textId="03670250" w:rsidR="00EE6567" w:rsidRDefault="00DA569D" w:rsidP="00BE0F47">
      <w:pPr>
        <w:spacing w:line="440" w:lineRule="exact"/>
        <w:ind w:firstLine="709"/>
        <w:jc w:val="both"/>
        <w:rPr>
          <w:sz w:val="22"/>
          <w:szCs w:val="22"/>
        </w:rPr>
      </w:pPr>
      <w:r>
        <w:rPr>
          <w:sz w:val="22"/>
          <w:szCs w:val="22"/>
        </w:rPr>
        <w:t xml:space="preserve">En concreto, gran parte de las </w:t>
      </w:r>
      <w:r w:rsidR="00A03971">
        <w:rPr>
          <w:sz w:val="22"/>
          <w:szCs w:val="22"/>
        </w:rPr>
        <w:t>acusaciones</w:t>
      </w:r>
      <w:r>
        <w:rPr>
          <w:sz w:val="22"/>
          <w:szCs w:val="22"/>
        </w:rPr>
        <w:t xml:space="preserve"> que </w:t>
      </w:r>
      <w:r w:rsidR="00A03971">
        <w:rPr>
          <w:sz w:val="22"/>
          <w:szCs w:val="22"/>
        </w:rPr>
        <w:t xml:space="preserve">hace la FNE en contra de nuestra representada se basan en un </w:t>
      </w:r>
      <w:r w:rsidR="00A03971" w:rsidRPr="00A7776C">
        <w:rPr>
          <w:b/>
          <w:sz w:val="22"/>
        </w:rPr>
        <w:t xml:space="preserve">entendimiento equivocado </w:t>
      </w:r>
      <w:r w:rsidR="005B38A4">
        <w:rPr>
          <w:b/>
          <w:sz w:val="22"/>
        </w:rPr>
        <w:t>y/</w:t>
      </w:r>
      <w:r w:rsidR="00A03971" w:rsidRPr="00A7776C">
        <w:rPr>
          <w:b/>
          <w:sz w:val="22"/>
        </w:rPr>
        <w:t>o incompleto sobre aspectos centrales de la forma cómo opera el mercado</w:t>
      </w:r>
      <w:r w:rsidR="00A03971">
        <w:rPr>
          <w:sz w:val="22"/>
          <w:szCs w:val="22"/>
        </w:rPr>
        <w:t>, que se plasmaron en la resolución de archivo de la Investigación N° 2416-17 (en adelante la “</w:t>
      </w:r>
      <w:r w:rsidR="00A03971" w:rsidRPr="00A03971">
        <w:rPr>
          <w:sz w:val="22"/>
          <w:szCs w:val="22"/>
          <w:u w:val="single"/>
        </w:rPr>
        <w:t>Resolución de Archivo</w:t>
      </w:r>
      <w:r w:rsidR="00EE6567">
        <w:rPr>
          <w:sz w:val="22"/>
          <w:szCs w:val="22"/>
        </w:rPr>
        <w:t>”).</w:t>
      </w:r>
    </w:p>
    <w:p w14:paraId="4D6C3C78" w14:textId="77777777" w:rsidR="00EE6567" w:rsidRDefault="00EE6567" w:rsidP="00BE0F47">
      <w:pPr>
        <w:spacing w:line="440" w:lineRule="exact"/>
        <w:ind w:firstLine="709"/>
        <w:jc w:val="both"/>
        <w:rPr>
          <w:sz w:val="22"/>
          <w:szCs w:val="22"/>
        </w:rPr>
      </w:pPr>
    </w:p>
    <w:p w14:paraId="6131CF12" w14:textId="0CB84137" w:rsidR="00763D14" w:rsidRDefault="00EE6567" w:rsidP="00BE0F47">
      <w:pPr>
        <w:spacing w:line="440" w:lineRule="exact"/>
        <w:ind w:firstLine="709"/>
        <w:jc w:val="both"/>
        <w:rPr>
          <w:sz w:val="22"/>
          <w:szCs w:val="22"/>
        </w:rPr>
      </w:pPr>
      <w:r>
        <w:rPr>
          <w:sz w:val="22"/>
          <w:szCs w:val="22"/>
        </w:rPr>
        <w:t>Cabe agregar que a</w:t>
      </w:r>
      <w:r w:rsidR="00A03971">
        <w:rPr>
          <w:sz w:val="22"/>
          <w:szCs w:val="22"/>
        </w:rPr>
        <w:t>lgunos de estos errores</w:t>
      </w:r>
      <w:r>
        <w:rPr>
          <w:sz w:val="22"/>
          <w:szCs w:val="22"/>
        </w:rPr>
        <w:t>,</w:t>
      </w:r>
      <w:r w:rsidR="00A03971">
        <w:rPr>
          <w:sz w:val="22"/>
          <w:szCs w:val="22"/>
        </w:rPr>
        <w:t xml:space="preserve"> tienen importantes efectos en el análisis del Requerimiento, como por ejemplo, </w:t>
      </w:r>
      <w:r w:rsidR="00A03971" w:rsidRPr="00A7776C">
        <w:rPr>
          <w:b/>
          <w:sz w:val="22"/>
        </w:rPr>
        <w:t>(i)</w:t>
      </w:r>
      <w:r w:rsidR="00A03971">
        <w:rPr>
          <w:sz w:val="22"/>
          <w:szCs w:val="22"/>
        </w:rPr>
        <w:t xml:space="preserve"> la posibilidad de las entidades</w:t>
      </w:r>
      <w:r>
        <w:rPr>
          <w:sz w:val="22"/>
          <w:szCs w:val="22"/>
        </w:rPr>
        <w:t xml:space="preserve"> crediticias</w:t>
      </w:r>
      <w:r w:rsidR="00A03971">
        <w:rPr>
          <w:sz w:val="22"/>
          <w:szCs w:val="22"/>
        </w:rPr>
        <w:t xml:space="preserve"> que otorgan créditos hipotecarios (en adelante “</w:t>
      </w:r>
      <w:r w:rsidR="00A03971" w:rsidRPr="00A03971">
        <w:rPr>
          <w:sz w:val="22"/>
          <w:szCs w:val="22"/>
          <w:u w:val="single"/>
        </w:rPr>
        <w:t>EC</w:t>
      </w:r>
      <w:r w:rsidR="00A03971">
        <w:rPr>
          <w:sz w:val="22"/>
          <w:szCs w:val="22"/>
        </w:rPr>
        <w:t xml:space="preserve">”) de exigir la presencia de un corredor de seguros en las ofertas de las licitaciones de seguros asociados a </w:t>
      </w:r>
      <w:r>
        <w:rPr>
          <w:sz w:val="22"/>
          <w:szCs w:val="22"/>
        </w:rPr>
        <w:t xml:space="preserve">esta clase de </w:t>
      </w:r>
      <w:r w:rsidR="00A03971">
        <w:rPr>
          <w:sz w:val="22"/>
          <w:szCs w:val="22"/>
        </w:rPr>
        <w:t xml:space="preserve">créditos; </w:t>
      </w:r>
      <w:r w:rsidR="00A03971" w:rsidRPr="00A7776C">
        <w:rPr>
          <w:b/>
          <w:sz w:val="22"/>
        </w:rPr>
        <w:t>(ii)</w:t>
      </w:r>
      <w:r w:rsidR="00A03971">
        <w:rPr>
          <w:sz w:val="22"/>
          <w:szCs w:val="22"/>
        </w:rPr>
        <w:t xml:space="preserve"> </w:t>
      </w:r>
      <w:r w:rsidR="001D1721">
        <w:rPr>
          <w:sz w:val="22"/>
          <w:szCs w:val="22"/>
        </w:rPr>
        <w:t xml:space="preserve">la definición de los servicios y actividades que pueden prestar los corredores de seguros; </w:t>
      </w:r>
      <w:r w:rsidR="001D1721" w:rsidRPr="00A7776C">
        <w:rPr>
          <w:b/>
          <w:sz w:val="22"/>
        </w:rPr>
        <w:t>(iii)</w:t>
      </w:r>
      <w:r w:rsidR="001D1721">
        <w:rPr>
          <w:sz w:val="22"/>
          <w:szCs w:val="22"/>
        </w:rPr>
        <w:t xml:space="preserve"> la posibilidad </w:t>
      </w:r>
      <w:r>
        <w:rPr>
          <w:sz w:val="22"/>
          <w:szCs w:val="22"/>
        </w:rPr>
        <w:t xml:space="preserve">que tiene el licitante </w:t>
      </w:r>
      <w:r w:rsidR="001D1721">
        <w:rPr>
          <w:sz w:val="22"/>
          <w:szCs w:val="22"/>
        </w:rPr>
        <w:t xml:space="preserve">de sustituir al corredor de seguros que haya participado en la oferta adjudicada de esta clase de seguros; </w:t>
      </w:r>
      <w:r w:rsidR="001D1721" w:rsidRPr="00A7776C">
        <w:rPr>
          <w:b/>
          <w:sz w:val="22"/>
        </w:rPr>
        <w:t>(iv)</w:t>
      </w:r>
      <w:r w:rsidR="001D1721">
        <w:rPr>
          <w:sz w:val="22"/>
          <w:szCs w:val="22"/>
        </w:rPr>
        <w:t xml:space="preserve"> la regulación de la contratación de seguros individuales asociados a los créditos hipotecarios, etc.</w:t>
      </w:r>
    </w:p>
    <w:p w14:paraId="3B4C03BC" w14:textId="77777777" w:rsidR="001D1721" w:rsidRDefault="001D1721" w:rsidP="00BE0F47">
      <w:pPr>
        <w:spacing w:line="440" w:lineRule="exact"/>
        <w:ind w:firstLine="709"/>
        <w:jc w:val="both"/>
        <w:rPr>
          <w:sz w:val="22"/>
          <w:szCs w:val="22"/>
        </w:rPr>
      </w:pPr>
    </w:p>
    <w:p w14:paraId="7BAE2345" w14:textId="6F2AA801" w:rsidR="001D1721" w:rsidRPr="00BE0F47" w:rsidRDefault="001D1721" w:rsidP="00BE0F47">
      <w:pPr>
        <w:spacing w:line="440" w:lineRule="exact"/>
        <w:ind w:firstLine="709"/>
        <w:jc w:val="both"/>
        <w:rPr>
          <w:sz w:val="22"/>
          <w:szCs w:val="22"/>
        </w:rPr>
      </w:pPr>
      <w:r>
        <w:rPr>
          <w:sz w:val="22"/>
          <w:szCs w:val="22"/>
        </w:rPr>
        <w:t xml:space="preserve">Pues bien, para </w:t>
      </w:r>
      <w:r w:rsidR="00EE6567">
        <w:rPr>
          <w:sz w:val="22"/>
          <w:szCs w:val="22"/>
        </w:rPr>
        <w:t>aclarar</w:t>
      </w:r>
      <w:r>
        <w:rPr>
          <w:sz w:val="22"/>
          <w:szCs w:val="22"/>
        </w:rPr>
        <w:t xml:space="preserve"> </w:t>
      </w:r>
      <w:r w:rsidR="00EC7DC6">
        <w:rPr>
          <w:sz w:val="22"/>
          <w:szCs w:val="22"/>
        </w:rPr>
        <w:t>los</w:t>
      </w:r>
      <w:r>
        <w:rPr>
          <w:sz w:val="22"/>
          <w:szCs w:val="22"/>
        </w:rPr>
        <w:t xml:space="preserve"> errores </w:t>
      </w:r>
      <w:r w:rsidR="00EC7DC6">
        <w:rPr>
          <w:sz w:val="22"/>
          <w:szCs w:val="22"/>
        </w:rPr>
        <w:t xml:space="preserve">e imprecisiones en que incurre la FNE en su Requerimiento, </w:t>
      </w:r>
      <w:r>
        <w:rPr>
          <w:sz w:val="22"/>
          <w:szCs w:val="22"/>
        </w:rPr>
        <w:t xml:space="preserve">y para que el H. Tribunal tenga claridad de la </w:t>
      </w:r>
      <w:r w:rsidR="00181B59">
        <w:rPr>
          <w:sz w:val="22"/>
          <w:szCs w:val="22"/>
        </w:rPr>
        <w:t>relevancia</w:t>
      </w:r>
      <w:r>
        <w:rPr>
          <w:sz w:val="22"/>
          <w:szCs w:val="22"/>
        </w:rPr>
        <w:t xml:space="preserve"> de estos y otros aspectos importantes sobre el funcionamiento de esta industria</w:t>
      </w:r>
      <w:r w:rsidR="00317F4E">
        <w:rPr>
          <w:sz w:val="22"/>
          <w:szCs w:val="22"/>
        </w:rPr>
        <w:t xml:space="preserve"> y que </w:t>
      </w:r>
      <w:r w:rsidR="004D120E">
        <w:rPr>
          <w:sz w:val="22"/>
          <w:szCs w:val="22"/>
        </w:rPr>
        <w:t>tendrán</w:t>
      </w:r>
      <w:r w:rsidR="00317F4E">
        <w:rPr>
          <w:sz w:val="22"/>
          <w:szCs w:val="22"/>
        </w:rPr>
        <w:t xml:space="preserve"> incidencia </w:t>
      </w:r>
      <w:r w:rsidR="004D120E">
        <w:rPr>
          <w:sz w:val="22"/>
          <w:szCs w:val="22"/>
        </w:rPr>
        <w:t xml:space="preserve">al momento de </w:t>
      </w:r>
      <w:r w:rsidR="001E55FD">
        <w:rPr>
          <w:sz w:val="22"/>
          <w:szCs w:val="22"/>
        </w:rPr>
        <w:t>fallar la presente causa</w:t>
      </w:r>
      <w:r>
        <w:rPr>
          <w:sz w:val="22"/>
          <w:szCs w:val="22"/>
        </w:rPr>
        <w:t xml:space="preserve">, </w:t>
      </w:r>
      <w:r w:rsidR="00BB2DD6">
        <w:rPr>
          <w:sz w:val="22"/>
          <w:szCs w:val="22"/>
        </w:rPr>
        <w:t xml:space="preserve">nos permitiremos exponer, brevemente, algunas consideraciones sobre </w:t>
      </w:r>
      <w:r w:rsidR="00181B59">
        <w:rPr>
          <w:sz w:val="22"/>
          <w:szCs w:val="22"/>
        </w:rPr>
        <w:t xml:space="preserve">la industria </w:t>
      </w:r>
      <w:r w:rsidR="00BB2DD6">
        <w:rPr>
          <w:sz w:val="22"/>
          <w:szCs w:val="22"/>
        </w:rPr>
        <w:t>los seguros de desgravamen asociados a créditos hipotecarios.</w:t>
      </w:r>
    </w:p>
    <w:p w14:paraId="1E4D3726" w14:textId="3BDB09C6" w:rsidR="00475D7C" w:rsidRDefault="00475D7C" w:rsidP="00A815C9">
      <w:pPr>
        <w:spacing w:line="440" w:lineRule="exact"/>
        <w:ind w:firstLine="709"/>
        <w:jc w:val="both"/>
        <w:rPr>
          <w:sz w:val="22"/>
          <w:szCs w:val="22"/>
        </w:rPr>
      </w:pPr>
    </w:p>
    <w:p w14:paraId="03BD80A9" w14:textId="7A85CF0C" w:rsidR="00701123" w:rsidRPr="00A073FA" w:rsidRDefault="00701123" w:rsidP="00701123">
      <w:pPr>
        <w:spacing w:line="440" w:lineRule="exact"/>
        <w:ind w:firstLine="709"/>
        <w:jc w:val="both"/>
        <w:rPr>
          <w:b/>
          <w:bCs/>
          <w:sz w:val="22"/>
          <w:szCs w:val="22"/>
          <w:u w:val="single"/>
        </w:rPr>
      </w:pPr>
      <w:r w:rsidRPr="00A073FA">
        <w:rPr>
          <w:b/>
          <w:bCs/>
          <w:sz w:val="22"/>
          <w:szCs w:val="22"/>
        </w:rPr>
        <w:t>1.</w:t>
      </w:r>
      <w:r w:rsidRPr="00A073FA">
        <w:rPr>
          <w:b/>
          <w:bCs/>
          <w:sz w:val="22"/>
          <w:szCs w:val="22"/>
        </w:rPr>
        <w:tab/>
      </w:r>
      <w:r w:rsidRPr="00A073FA">
        <w:rPr>
          <w:b/>
          <w:bCs/>
          <w:sz w:val="22"/>
          <w:szCs w:val="22"/>
          <w:u w:val="single"/>
        </w:rPr>
        <w:t xml:space="preserve">La </w:t>
      </w:r>
      <w:r w:rsidR="00181B59">
        <w:rPr>
          <w:b/>
          <w:bCs/>
          <w:sz w:val="22"/>
          <w:szCs w:val="22"/>
          <w:u w:val="single"/>
        </w:rPr>
        <w:t xml:space="preserve">exigencia de la presencia de un corredor de seguros en las propuestas </w:t>
      </w:r>
      <w:r w:rsidR="00AD487F">
        <w:rPr>
          <w:b/>
          <w:bCs/>
          <w:sz w:val="22"/>
          <w:szCs w:val="22"/>
          <w:u w:val="single"/>
        </w:rPr>
        <w:t xml:space="preserve">de las licitaciones </w:t>
      </w:r>
      <w:r w:rsidR="00181B59">
        <w:rPr>
          <w:b/>
          <w:bCs/>
          <w:sz w:val="22"/>
          <w:szCs w:val="22"/>
          <w:u w:val="single"/>
        </w:rPr>
        <w:t>no sólo es razonable</w:t>
      </w:r>
      <w:r w:rsidR="00AD487F">
        <w:rPr>
          <w:b/>
          <w:bCs/>
          <w:sz w:val="22"/>
          <w:szCs w:val="22"/>
          <w:u w:val="single"/>
        </w:rPr>
        <w:t>,</w:t>
      </w:r>
      <w:r w:rsidR="00181B59">
        <w:rPr>
          <w:b/>
          <w:bCs/>
          <w:sz w:val="22"/>
          <w:szCs w:val="22"/>
          <w:u w:val="single"/>
        </w:rPr>
        <w:t xml:space="preserve"> si</w:t>
      </w:r>
      <w:r w:rsidR="00AD487F">
        <w:rPr>
          <w:b/>
          <w:bCs/>
          <w:sz w:val="22"/>
          <w:szCs w:val="22"/>
          <w:u w:val="single"/>
        </w:rPr>
        <w:t>no</w:t>
      </w:r>
      <w:r w:rsidR="00181B59">
        <w:rPr>
          <w:b/>
          <w:bCs/>
          <w:sz w:val="22"/>
          <w:szCs w:val="22"/>
          <w:u w:val="single"/>
        </w:rPr>
        <w:t xml:space="preserve"> </w:t>
      </w:r>
      <w:r w:rsidR="00AD487F">
        <w:rPr>
          <w:b/>
          <w:bCs/>
          <w:sz w:val="22"/>
          <w:szCs w:val="22"/>
          <w:u w:val="single"/>
        </w:rPr>
        <w:t xml:space="preserve">que </w:t>
      </w:r>
      <w:r w:rsidR="00181B59">
        <w:rPr>
          <w:b/>
          <w:bCs/>
          <w:sz w:val="22"/>
          <w:szCs w:val="22"/>
          <w:u w:val="single"/>
        </w:rPr>
        <w:t xml:space="preserve">en muchos casos </w:t>
      </w:r>
      <w:r w:rsidR="00AD487F">
        <w:rPr>
          <w:b/>
          <w:bCs/>
          <w:sz w:val="22"/>
          <w:szCs w:val="22"/>
          <w:u w:val="single"/>
        </w:rPr>
        <w:t xml:space="preserve">es </w:t>
      </w:r>
      <w:r w:rsidR="00181B59">
        <w:rPr>
          <w:b/>
          <w:bCs/>
          <w:sz w:val="22"/>
          <w:szCs w:val="22"/>
          <w:u w:val="single"/>
        </w:rPr>
        <w:t>necesaria para poder dar un buen servicio a los clientes de las EC</w:t>
      </w:r>
      <w:r w:rsidRPr="00A073FA">
        <w:rPr>
          <w:b/>
          <w:bCs/>
          <w:sz w:val="22"/>
          <w:szCs w:val="22"/>
          <w:u w:val="single"/>
        </w:rPr>
        <w:t>.</w:t>
      </w:r>
    </w:p>
    <w:p w14:paraId="17FD9110" w14:textId="77777777" w:rsidR="00701123" w:rsidRPr="00A073FA" w:rsidRDefault="00701123" w:rsidP="00701123">
      <w:pPr>
        <w:spacing w:line="440" w:lineRule="exact"/>
        <w:ind w:firstLine="709"/>
        <w:jc w:val="both"/>
        <w:rPr>
          <w:b/>
          <w:bCs/>
          <w:sz w:val="22"/>
          <w:szCs w:val="22"/>
          <w:u w:val="single"/>
        </w:rPr>
      </w:pPr>
    </w:p>
    <w:p w14:paraId="13497C9B" w14:textId="56A8A09A" w:rsidR="00475D7C" w:rsidRDefault="00701123" w:rsidP="00701123">
      <w:pPr>
        <w:spacing w:line="440" w:lineRule="exact"/>
        <w:ind w:firstLine="709"/>
        <w:jc w:val="both"/>
        <w:rPr>
          <w:sz w:val="22"/>
          <w:szCs w:val="22"/>
        </w:rPr>
      </w:pPr>
      <w:r w:rsidRPr="00A073FA">
        <w:rPr>
          <w:sz w:val="22"/>
          <w:szCs w:val="22"/>
        </w:rPr>
        <w:t xml:space="preserve">En primer término, </w:t>
      </w:r>
      <w:r w:rsidR="002A1181">
        <w:rPr>
          <w:sz w:val="22"/>
          <w:szCs w:val="22"/>
        </w:rPr>
        <w:t xml:space="preserve">es necesario aclarar un aspecto capital para efectos </w:t>
      </w:r>
      <w:r w:rsidR="005F6D9F">
        <w:rPr>
          <w:sz w:val="22"/>
          <w:szCs w:val="22"/>
        </w:rPr>
        <w:t xml:space="preserve">de </w:t>
      </w:r>
      <w:r w:rsidR="002A1181">
        <w:rPr>
          <w:sz w:val="22"/>
          <w:szCs w:val="22"/>
        </w:rPr>
        <w:t>esta causa, que dice relación con la crítica que hace la FNE (abiertamente en el Informe de Archivo y solapadamente en el Requerimiento) a la exigencia por parte de algunas EC de la comparecencia de un corredor de seguros en las propuestas de las licitaciones de seguros de desgravamen asociados a créditos hipotecarios.</w:t>
      </w:r>
    </w:p>
    <w:p w14:paraId="4B51072C" w14:textId="77777777" w:rsidR="002A1181" w:rsidRDefault="002A1181" w:rsidP="00701123">
      <w:pPr>
        <w:spacing w:line="440" w:lineRule="exact"/>
        <w:ind w:firstLine="709"/>
        <w:jc w:val="both"/>
        <w:rPr>
          <w:sz w:val="22"/>
          <w:szCs w:val="22"/>
        </w:rPr>
      </w:pPr>
    </w:p>
    <w:p w14:paraId="0438E065" w14:textId="35939A90" w:rsidR="002A1181" w:rsidRDefault="00C439B6" w:rsidP="00701123">
      <w:pPr>
        <w:spacing w:line="440" w:lineRule="exact"/>
        <w:ind w:firstLine="709"/>
        <w:jc w:val="both"/>
        <w:rPr>
          <w:sz w:val="22"/>
          <w:szCs w:val="22"/>
        </w:rPr>
      </w:pPr>
      <w:r>
        <w:rPr>
          <w:sz w:val="22"/>
          <w:szCs w:val="22"/>
        </w:rPr>
        <w:t xml:space="preserve">Esta crítica a </w:t>
      </w:r>
      <w:r w:rsidR="005F6D9F">
        <w:rPr>
          <w:sz w:val="22"/>
          <w:szCs w:val="22"/>
        </w:rPr>
        <w:t xml:space="preserve">la antedicha </w:t>
      </w:r>
      <w:r>
        <w:rPr>
          <w:sz w:val="22"/>
          <w:szCs w:val="22"/>
        </w:rPr>
        <w:t>facultad legal</w:t>
      </w:r>
      <w:r w:rsidR="002A1181">
        <w:rPr>
          <w:sz w:val="22"/>
          <w:szCs w:val="22"/>
        </w:rPr>
        <w:t xml:space="preserve"> </w:t>
      </w:r>
      <w:r>
        <w:rPr>
          <w:sz w:val="22"/>
          <w:szCs w:val="22"/>
        </w:rPr>
        <w:t xml:space="preserve">se basa </w:t>
      </w:r>
      <w:r w:rsidR="002A1181">
        <w:rPr>
          <w:sz w:val="22"/>
          <w:szCs w:val="22"/>
        </w:rPr>
        <w:t>e</w:t>
      </w:r>
      <w:r>
        <w:rPr>
          <w:sz w:val="22"/>
          <w:szCs w:val="22"/>
        </w:rPr>
        <w:t>n</w:t>
      </w:r>
      <w:r w:rsidR="002A1181">
        <w:rPr>
          <w:sz w:val="22"/>
          <w:szCs w:val="22"/>
        </w:rPr>
        <w:t xml:space="preserve"> un error </w:t>
      </w:r>
      <w:r w:rsidR="00A27DC8">
        <w:rPr>
          <w:sz w:val="22"/>
          <w:szCs w:val="22"/>
        </w:rPr>
        <w:t xml:space="preserve">conceptual </w:t>
      </w:r>
      <w:r w:rsidR="002A1181">
        <w:rPr>
          <w:sz w:val="22"/>
          <w:szCs w:val="22"/>
        </w:rPr>
        <w:t>de la FNE, ya que en ciertas licitaciones de este tipo de seguros</w:t>
      </w:r>
      <w:r w:rsidR="002A1181" w:rsidRPr="00A7776C">
        <w:rPr>
          <w:sz w:val="22"/>
        </w:rPr>
        <w:t>,</w:t>
      </w:r>
      <w:r w:rsidR="002A1181" w:rsidRPr="006F7F7D">
        <w:rPr>
          <w:b/>
          <w:sz w:val="22"/>
          <w:szCs w:val="22"/>
        </w:rPr>
        <w:t xml:space="preserve"> la exigencia de la comparecencia de un corredor de seguros es </w:t>
      </w:r>
      <w:r>
        <w:rPr>
          <w:b/>
          <w:sz w:val="22"/>
          <w:szCs w:val="22"/>
        </w:rPr>
        <w:t xml:space="preserve">en muchos casos </w:t>
      </w:r>
      <w:r w:rsidR="002A1181" w:rsidRPr="006F7F7D">
        <w:rPr>
          <w:b/>
          <w:sz w:val="22"/>
          <w:szCs w:val="22"/>
        </w:rPr>
        <w:t>necesaria para prestar un buen servicio a los deudores hipotecarios de una EC</w:t>
      </w:r>
      <w:r w:rsidR="002A1181">
        <w:rPr>
          <w:sz w:val="22"/>
          <w:szCs w:val="22"/>
        </w:rPr>
        <w:t xml:space="preserve">, que, por lo demás, en muchos casos son sus clientes más importantes, ya que son clientes de largo plazo y que además muchas veces tienen productos financieros </w:t>
      </w:r>
      <w:r>
        <w:rPr>
          <w:sz w:val="22"/>
          <w:szCs w:val="22"/>
        </w:rPr>
        <w:t>adicionales, relacionados o no al crédito hipotecario</w:t>
      </w:r>
      <w:r w:rsidR="002A1181">
        <w:rPr>
          <w:sz w:val="22"/>
          <w:szCs w:val="22"/>
        </w:rPr>
        <w:t xml:space="preserve">, especialmente cuando la EC respectiva es una institución bancaria, como </w:t>
      </w:r>
      <w:r w:rsidR="0031724B">
        <w:rPr>
          <w:sz w:val="22"/>
          <w:szCs w:val="22"/>
        </w:rPr>
        <w:t>l</w:t>
      </w:r>
      <w:r w:rsidR="002A1181">
        <w:rPr>
          <w:sz w:val="22"/>
          <w:szCs w:val="22"/>
        </w:rPr>
        <w:t>o es BCI.</w:t>
      </w:r>
    </w:p>
    <w:p w14:paraId="5DD5797C" w14:textId="77777777" w:rsidR="002A1181" w:rsidRDefault="002A1181" w:rsidP="00701123">
      <w:pPr>
        <w:spacing w:line="440" w:lineRule="exact"/>
        <w:ind w:firstLine="709"/>
        <w:jc w:val="both"/>
        <w:rPr>
          <w:sz w:val="22"/>
          <w:szCs w:val="22"/>
        </w:rPr>
      </w:pPr>
    </w:p>
    <w:p w14:paraId="19FB324C" w14:textId="2C3A23C0" w:rsidR="0074240F" w:rsidRDefault="0074240F" w:rsidP="00701123">
      <w:pPr>
        <w:spacing w:line="440" w:lineRule="exact"/>
        <w:ind w:firstLine="709"/>
        <w:jc w:val="both"/>
        <w:rPr>
          <w:sz w:val="22"/>
          <w:szCs w:val="22"/>
        </w:rPr>
      </w:pPr>
      <w:r>
        <w:rPr>
          <w:sz w:val="22"/>
          <w:szCs w:val="22"/>
        </w:rPr>
        <w:t xml:space="preserve">Esto se aprecia con nitidez si se considera que el número de deudores hipotecarios que puede tener una EC varía desde unos pocos cientos hasta </w:t>
      </w:r>
      <w:r w:rsidR="00BE6B4E">
        <w:rPr>
          <w:sz w:val="22"/>
          <w:szCs w:val="22"/>
        </w:rPr>
        <w:t xml:space="preserve">varios </w:t>
      </w:r>
      <w:r>
        <w:rPr>
          <w:sz w:val="22"/>
          <w:szCs w:val="22"/>
        </w:rPr>
        <w:t xml:space="preserve">de </w:t>
      </w:r>
      <w:r w:rsidR="00C439B6">
        <w:rPr>
          <w:sz w:val="22"/>
          <w:szCs w:val="22"/>
        </w:rPr>
        <w:t>cientos de miles</w:t>
      </w:r>
      <w:r>
        <w:rPr>
          <w:sz w:val="22"/>
          <w:szCs w:val="22"/>
        </w:rPr>
        <w:t xml:space="preserve">. </w:t>
      </w:r>
      <w:r w:rsidR="0076605D">
        <w:rPr>
          <w:bCs/>
          <w:sz w:val="22"/>
          <w:szCs w:val="22"/>
        </w:rPr>
        <w:t>Al respecto, valga considerar que</w:t>
      </w:r>
      <w:r w:rsidRPr="00C439B6">
        <w:rPr>
          <w:b/>
          <w:sz w:val="22"/>
          <w:szCs w:val="22"/>
        </w:rPr>
        <w:t xml:space="preserve"> la cartera de clientes hipotecarios del BCI el año 2017 era de aproximadamente </w:t>
      </w:r>
      <w:r w:rsidR="00BE6B4E">
        <w:rPr>
          <w:b/>
          <w:sz w:val="22"/>
          <w:szCs w:val="22"/>
        </w:rPr>
        <w:t>120</w:t>
      </w:r>
      <w:r w:rsidRPr="00C439B6">
        <w:rPr>
          <w:b/>
          <w:sz w:val="22"/>
          <w:szCs w:val="22"/>
        </w:rPr>
        <w:t>.000</w:t>
      </w:r>
      <w:r w:rsidR="00C439B6" w:rsidRPr="00C439B6">
        <w:rPr>
          <w:b/>
          <w:sz w:val="22"/>
          <w:szCs w:val="22"/>
        </w:rPr>
        <w:t xml:space="preserve"> clientes</w:t>
      </w:r>
      <w:r w:rsidR="00BE6B4E">
        <w:rPr>
          <w:b/>
          <w:sz w:val="22"/>
          <w:szCs w:val="22"/>
        </w:rPr>
        <w:t>, de los cuales, aproximadamente 90.000 tenían seguros colectivos que debían licitarse</w:t>
      </w:r>
      <w:r w:rsidR="00D67419">
        <w:rPr>
          <w:sz w:val="22"/>
          <w:szCs w:val="22"/>
        </w:rPr>
        <w:t>.</w:t>
      </w:r>
    </w:p>
    <w:p w14:paraId="41E9DD1F" w14:textId="77777777" w:rsidR="00D67419" w:rsidRDefault="00D67419" w:rsidP="00701123">
      <w:pPr>
        <w:spacing w:line="440" w:lineRule="exact"/>
        <w:ind w:firstLine="709"/>
        <w:jc w:val="both"/>
        <w:rPr>
          <w:sz w:val="22"/>
          <w:szCs w:val="22"/>
        </w:rPr>
      </w:pPr>
    </w:p>
    <w:p w14:paraId="53EDEC0D" w14:textId="0C4F2B80" w:rsidR="00D67419" w:rsidRDefault="00BE626B" w:rsidP="00701123">
      <w:pPr>
        <w:spacing w:line="440" w:lineRule="exact"/>
        <w:ind w:firstLine="709"/>
        <w:jc w:val="both"/>
        <w:rPr>
          <w:sz w:val="22"/>
          <w:szCs w:val="22"/>
        </w:rPr>
      </w:pPr>
      <w:r>
        <w:rPr>
          <w:sz w:val="22"/>
          <w:szCs w:val="22"/>
        </w:rPr>
        <w:t>En efecto</w:t>
      </w:r>
      <w:r w:rsidR="00D67419">
        <w:rPr>
          <w:sz w:val="22"/>
          <w:szCs w:val="22"/>
        </w:rPr>
        <w:t>, en la Tabla N° 8 el Informe de Archivo</w:t>
      </w:r>
      <w:r w:rsidR="004929EB">
        <w:rPr>
          <w:rStyle w:val="Refdenotaalpie"/>
          <w:sz w:val="22"/>
          <w:szCs w:val="22"/>
        </w:rPr>
        <w:footnoteReference w:id="4"/>
      </w:r>
      <w:r w:rsidR="00D67419">
        <w:rPr>
          <w:sz w:val="22"/>
          <w:szCs w:val="22"/>
        </w:rPr>
        <w:t xml:space="preserve"> la FNE cita algunos ejemplos de licitaciones en que la EC respectiva no exige la comparecencia de un corredor de seguros. Lo que omite señalar la FNE es que </w:t>
      </w:r>
      <w:r w:rsidR="004929EB">
        <w:rPr>
          <w:sz w:val="22"/>
          <w:szCs w:val="22"/>
        </w:rPr>
        <w:t xml:space="preserve">de las 12 </w:t>
      </w:r>
      <w:r w:rsidR="00D67419">
        <w:rPr>
          <w:sz w:val="22"/>
          <w:szCs w:val="22"/>
        </w:rPr>
        <w:t xml:space="preserve">EC </w:t>
      </w:r>
      <w:r w:rsidR="004929EB">
        <w:rPr>
          <w:sz w:val="22"/>
          <w:szCs w:val="22"/>
        </w:rPr>
        <w:t>que incluye en esa Tabla, 10 de ellas en su conjunto representan menos del 2,6% del monto asegurado en UF del total de los seguros de desgravamen e invalidez asociados a créditos hipotecarios, y menos del 6,2% del número de deudores hipotecaros del país, al punto que en la tabla N° 3.1 del Informe de Archivo</w:t>
      </w:r>
      <w:r w:rsidR="004929EB">
        <w:rPr>
          <w:rStyle w:val="Refdenotaalpie"/>
          <w:sz w:val="22"/>
          <w:szCs w:val="22"/>
        </w:rPr>
        <w:footnoteReference w:id="5"/>
      </w:r>
      <w:r w:rsidR="004929EB">
        <w:rPr>
          <w:sz w:val="22"/>
          <w:szCs w:val="22"/>
        </w:rPr>
        <w:t xml:space="preserve">, las agrupa bajo el concepto de “Otros” </w:t>
      </w:r>
      <w:r w:rsidR="00C439B6">
        <w:rPr>
          <w:sz w:val="22"/>
          <w:szCs w:val="22"/>
        </w:rPr>
        <w:t>l</w:t>
      </w:r>
      <w:r w:rsidR="004929EB">
        <w:rPr>
          <w:sz w:val="22"/>
          <w:szCs w:val="22"/>
        </w:rPr>
        <w:t>icitantes. Las otras 2 EC que nombr</w:t>
      </w:r>
      <w:r>
        <w:rPr>
          <w:sz w:val="22"/>
          <w:szCs w:val="22"/>
        </w:rPr>
        <w:t>a</w:t>
      </w:r>
      <w:r w:rsidR="004929EB">
        <w:rPr>
          <w:sz w:val="22"/>
          <w:szCs w:val="22"/>
        </w:rPr>
        <w:t xml:space="preserve"> la FNE en la citada Tabla N° 8, a saber, </w:t>
      </w:r>
      <w:r w:rsidR="00D268CA">
        <w:rPr>
          <w:sz w:val="22"/>
          <w:szCs w:val="22"/>
        </w:rPr>
        <w:t xml:space="preserve">Banco </w:t>
      </w:r>
      <w:r w:rsidR="004929EB">
        <w:rPr>
          <w:sz w:val="22"/>
          <w:szCs w:val="22"/>
        </w:rPr>
        <w:t xml:space="preserve">Consorcio y Coopeuch, </w:t>
      </w:r>
      <w:r w:rsidR="00D268CA">
        <w:rPr>
          <w:sz w:val="22"/>
          <w:szCs w:val="22"/>
        </w:rPr>
        <w:t>representan en conjunto el 2,4% del monto total asegurado en UF y el 1,9% del número de deudores hipotecaros del país.</w:t>
      </w:r>
    </w:p>
    <w:p w14:paraId="24323ECF" w14:textId="77777777" w:rsidR="00D268CA" w:rsidRDefault="00D268CA" w:rsidP="00701123">
      <w:pPr>
        <w:spacing w:line="440" w:lineRule="exact"/>
        <w:ind w:firstLine="709"/>
        <w:jc w:val="both"/>
        <w:rPr>
          <w:sz w:val="22"/>
          <w:szCs w:val="22"/>
        </w:rPr>
      </w:pPr>
    </w:p>
    <w:p w14:paraId="3E96AD3E" w14:textId="7C33A2FD" w:rsidR="00D268CA" w:rsidRDefault="00D268CA" w:rsidP="00701123">
      <w:pPr>
        <w:spacing w:line="440" w:lineRule="exact"/>
        <w:ind w:firstLine="709"/>
        <w:jc w:val="both"/>
        <w:rPr>
          <w:sz w:val="22"/>
          <w:szCs w:val="22"/>
        </w:rPr>
      </w:pPr>
      <w:r>
        <w:rPr>
          <w:sz w:val="22"/>
          <w:szCs w:val="22"/>
        </w:rPr>
        <w:t>Para que el H. Tribunal pueda tener un orden de magnitud</w:t>
      </w:r>
      <w:r w:rsidR="00C439B6">
        <w:rPr>
          <w:sz w:val="22"/>
          <w:szCs w:val="22"/>
        </w:rPr>
        <w:t>, tal como lo muestra la FNE en la Tabla N° 3.1 del Informe de Archivo</w:t>
      </w:r>
      <w:r w:rsidR="00C439B6">
        <w:rPr>
          <w:rStyle w:val="Refdenotaalpie"/>
          <w:sz w:val="22"/>
          <w:szCs w:val="22"/>
        </w:rPr>
        <w:footnoteReference w:id="6"/>
      </w:r>
      <w:r>
        <w:rPr>
          <w:sz w:val="22"/>
          <w:szCs w:val="22"/>
        </w:rPr>
        <w:t xml:space="preserve">, </w:t>
      </w:r>
      <w:r w:rsidRPr="00D268CA">
        <w:rPr>
          <w:b/>
          <w:sz w:val="22"/>
          <w:szCs w:val="22"/>
        </w:rPr>
        <w:t xml:space="preserve">la cartera de créditos hipotecarios del BCI representa </w:t>
      </w:r>
      <w:r w:rsidR="00C439B6">
        <w:rPr>
          <w:b/>
          <w:sz w:val="22"/>
          <w:szCs w:val="22"/>
        </w:rPr>
        <w:t xml:space="preserve">por sí misma </w:t>
      </w:r>
      <w:r w:rsidRPr="00D268CA">
        <w:rPr>
          <w:b/>
          <w:sz w:val="22"/>
          <w:szCs w:val="22"/>
        </w:rPr>
        <w:t xml:space="preserve">el 9,9% del monto asegurado en UF del total de los seguros de desgravamen e invalidez asociados a créditos hipotecarios, y el 6% del número </w:t>
      </w:r>
      <w:r w:rsidR="00C439B6">
        <w:rPr>
          <w:b/>
          <w:sz w:val="22"/>
          <w:szCs w:val="22"/>
        </w:rPr>
        <w:t xml:space="preserve">total </w:t>
      </w:r>
      <w:r w:rsidRPr="00D268CA">
        <w:rPr>
          <w:b/>
          <w:sz w:val="22"/>
          <w:szCs w:val="22"/>
        </w:rPr>
        <w:t>de deudores hipotecar</w:t>
      </w:r>
      <w:r w:rsidR="00E7734B">
        <w:rPr>
          <w:b/>
          <w:sz w:val="22"/>
          <w:szCs w:val="22"/>
        </w:rPr>
        <w:t>i</w:t>
      </w:r>
      <w:r w:rsidRPr="00D268CA">
        <w:rPr>
          <w:b/>
          <w:sz w:val="22"/>
          <w:szCs w:val="22"/>
        </w:rPr>
        <w:t>os</w:t>
      </w:r>
      <w:r w:rsidR="00BE6B4E">
        <w:rPr>
          <w:b/>
          <w:sz w:val="22"/>
          <w:szCs w:val="22"/>
        </w:rPr>
        <w:t xml:space="preserve"> que han contratado el seguro colectivo</w:t>
      </w:r>
      <w:r>
        <w:rPr>
          <w:sz w:val="22"/>
          <w:szCs w:val="22"/>
        </w:rPr>
        <w:t>.</w:t>
      </w:r>
      <w:r w:rsidR="0056399C">
        <w:rPr>
          <w:sz w:val="22"/>
          <w:szCs w:val="22"/>
        </w:rPr>
        <w:t xml:space="preserve"> De hecho, según la información contenida en </w:t>
      </w:r>
      <w:r w:rsidR="00C439B6">
        <w:rPr>
          <w:sz w:val="22"/>
          <w:szCs w:val="22"/>
        </w:rPr>
        <w:t xml:space="preserve">esa misma </w:t>
      </w:r>
      <w:r w:rsidR="0056399C">
        <w:rPr>
          <w:sz w:val="22"/>
          <w:szCs w:val="22"/>
        </w:rPr>
        <w:t xml:space="preserve">Tabla N° 3.1, </w:t>
      </w:r>
      <w:r w:rsidR="0056399C" w:rsidRPr="0056399C">
        <w:rPr>
          <w:b/>
          <w:sz w:val="22"/>
          <w:szCs w:val="22"/>
        </w:rPr>
        <w:t>BCI es la cuarta EC del país en monto asegurado y la quinta en número de deudores</w:t>
      </w:r>
      <w:r w:rsidR="00C439B6">
        <w:rPr>
          <w:b/>
          <w:sz w:val="22"/>
          <w:szCs w:val="22"/>
        </w:rPr>
        <w:t xml:space="preserve"> hipotecarios</w:t>
      </w:r>
      <w:r w:rsidR="00BE6B4E">
        <w:rPr>
          <w:b/>
          <w:sz w:val="22"/>
          <w:szCs w:val="22"/>
        </w:rPr>
        <w:t>, considerando sólo a los deudores que tenían contratado el seguro colectivo, es decir, sin considerar a los cerca de 30.000 clientes que han contratado seguros individuales para asegurar sus créditos hipotecarios</w:t>
      </w:r>
      <w:r w:rsidR="0056399C">
        <w:rPr>
          <w:sz w:val="22"/>
          <w:szCs w:val="22"/>
        </w:rPr>
        <w:t>.</w:t>
      </w:r>
    </w:p>
    <w:p w14:paraId="2D4F139B" w14:textId="77777777" w:rsidR="002A1181" w:rsidRDefault="002A1181" w:rsidP="00701123">
      <w:pPr>
        <w:spacing w:line="440" w:lineRule="exact"/>
        <w:ind w:firstLine="709"/>
        <w:jc w:val="both"/>
        <w:rPr>
          <w:sz w:val="22"/>
          <w:szCs w:val="22"/>
        </w:rPr>
      </w:pPr>
    </w:p>
    <w:p w14:paraId="2500A636" w14:textId="3BFA983F" w:rsidR="006F7F7D" w:rsidRDefault="0056399C" w:rsidP="00701123">
      <w:pPr>
        <w:spacing w:line="440" w:lineRule="exact"/>
        <w:ind w:firstLine="709"/>
        <w:jc w:val="both"/>
        <w:rPr>
          <w:sz w:val="22"/>
          <w:szCs w:val="22"/>
        </w:rPr>
      </w:pPr>
      <w:r>
        <w:rPr>
          <w:sz w:val="22"/>
          <w:szCs w:val="22"/>
        </w:rPr>
        <w:t>Por esta razón, esta aseveración generalista y simplista de la FNE no puede ser aceptada sin más</w:t>
      </w:r>
      <w:r w:rsidR="007719E5">
        <w:rPr>
          <w:sz w:val="22"/>
          <w:szCs w:val="22"/>
        </w:rPr>
        <w:t>, y es fiel reflejo del erróneo análisis que padece el Requerimiento</w:t>
      </w:r>
      <w:r>
        <w:rPr>
          <w:sz w:val="22"/>
          <w:szCs w:val="22"/>
        </w:rPr>
        <w:t>.</w:t>
      </w:r>
    </w:p>
    <w:p w14:paraId="1210E564" w14:textId="77777777" w:rsidR="0056399C" w:rsidRDefault="0056399C" w:rsidP="00701123">
      <w:pPr>
        <w:spacing w:line="440" w:lineRule="exact"/>
        <w:ind w:firstLine="709"/>
        <w:jc w:val="both"/>
        <w:rPr>
          <w:sz w:val="22"/>
          <w:szCs w:val="22"/>
        </w:rPr>
      </w:pPr>
    </w:p>
    <w:p w14:paraId="147A85A6" w14:textId="1EE49D8E" w:rsidR="0056399C" w:rsidRDefault="0056399C" w:rsidP="00701123">
      <w:pPr>
        <w:spacing w:line="440" w:lineRule="exact"/>
        <w:ind w:firstLine="709"/>
        <w:jc w:val="both"/>
        <w:rPr>
          <w:sz w:val="22"/>
          <w:szCs w:val="22"/>
        </w:rPr>
      </w:pPr>
      <w:r>
        <w:rPr>
          <w:sz w:val="22"/>
          <w:szCs w:val="22"/>
        </w:rPr>
        <w:t xml:space="preserve">Por lo demás, tampoco es efectivo lo que señala la FNE en el Informe de Archivo en el sentido que las labores de los corredores en esta industria </w:t>
      </w:r>
      <w:r w:rsidRPr="0056399C">
        <w:rPr>
          <w:i/>
          <w:sz w:val="22"/>
          <w:szCs w:val="22"/>
        </w:rPr>
        <w:t>“parecen bastante acotadas”</w:t>
      </w:r>
      <w:r>
        <w:rPr>
          <w:rStyle w:val="Refdenotaalpie"/>
          <w:sz w:val="22"/>
          <w:szCs w:val="22"/>
        </w:rPr>
        <w:footnoteReference w:id="7"/>
      </w:r>
      <w:r>
        <w:rPr>
          <w:sz w:val="22"/>
          <w:szCs w:val="22"/>
        </w:rPr>
        <w:t xml:space="preserve">, o al menos no lo son respecto de las EC de mayor tamaño, dentro de las </w:t>
      </w:r>
      <w:r w:rsidR="00C439B6">
        <w:rPr>
          <w:sz w:val="22"/>
          <w:szCs w:val="22"/>
        </w:rPr>
        <w:t xml:space="preserve">cuales se encuentra </w:t>
      </w:r>
      <w:r>
        <w:rPr>
          <w:sz w:val="22"/>
          <w:szCs w:val="22"/>
        </w:rPr>
        <w:t>BCI.</w:t>
      </w:r>
    </w:p>
    <w:p w14:paraId="1698671D" w14:textId="77777777" w:rsidR="0056399C" w:rsidRDefault="0056399C" w:rsidP="00701123">
      <w:pPr>
        <w:spacing w:line="440" w:lineRule="exact"/>
        <w:ind w:firstLine="709"/>
        <w:jc w:val="both"/>
        <w:rPr>
          <w:sz w:val="22"/>
          <w:szCs w:val="22"/>
        </w:rPr>
      </w:pPr>
    </w:p>
    <w:p w14:paraId="0EDE6975" w14:textId="0C2CDD0F" w:rsidR="0056399C" w:rsidRPr="0063336E" w:rsidRDefault="0056399C" w:rsidP="0056399C">
      <w:pPr>
        <w:spacing w:line="440" w:lineRule="exact"/>
        <w:ind w:firstLine="709"/>
        <w:jc w:val="both"/>
        <w:rPr>
          <w:sz w:val="22"/>
          <w:szCs w:val="22"/>
        </w:rPr>
      </w:pPr>
      <w:r w:rsidRPr="001A2CBD">
        <w:rPr>
          <w:sz w:val="22"/>
          <w:szCs w:val="22"/>
        </w:rPr>
        <w:t xml:space="preserve">En particular, y al contrario de lo que infundada y erróneamente sostiene la FNE, en lo que </w:t>
      </w:r>
      <w:r w:rsidR="009B7C4B" w:rsidRPr="001A2CBD">
        <w:rPr>
          <w:sz w:val="22"/>
          <w:szCs w:val="22"/>
        </w:rPr>
        <w:t>respecta</w:t>
      </w:r>
      <w:r w:rsidRPr="009A7A82">
        <w:rPr>
          <w:sz w:val="22"/>
          <w:szCs w:val="22"/>
        </w:rPr>
        <w:t xml:space="preserve"> a los seguros </w:t>
      </w:r>
      <w:r w:rsidR="00BE6B4E" w:rsidRPr="009A7A82">
        <w:rPr>
          <w:sz w:val="22"/>
          <w:szCs w:val="22"/>
        </w:rPr>
        <w:t xml:space="preserve">colectivos </w:t>
      </w:r>
      <w:r w:rsidRPr="001A2CBD">
        <w:rPr>
          <w:sz w:val="22"/>
          <w:szCs w:val="22"/>
        </w:rPr>
        <w:t xml:space="preserve">asociados a créditos hipotecarios, </w:t>
      </w:r>
      <w:r w:rsidR="00BE6B4E" w:rsidRPr="009A7A82">
        <w:rPr>
          <w:sz w:val="22"/>
          <w:szCs w:val="22"/>
        </w:rPr>
        <w:t xml:space="preserve">por regla general las EC de mayor tamaño, dentro de las cuales se encuentra </w:t>
      </w:r>
      <w:r w:rsidRPr="001A2CBD">
        <w:rPr>
          <w:b/>
          <w:sz w:val="22"/>
          <w:u w:val="single"/>
        </w:rPr>
        <w:t>BCI</w:t>
      </w:r>
      <w:r w:rsidR="00BE6B4E" w:rsidRPr="009A7A82">
        <w:rPr>
          <w:b/>
          <w:sz w:val="22"/>
          <w:u w:val="single"/>
        </w:rPr>
        <w:t>,</w:t>
      </w:r>
      <w:r w:rsidRPr="001A2CBD">
        <w:rPr>
          <w:b/>
          <w:sz w:val="22"/>
          <w:u w:val="single"/>
        </w:rPr>
        <w:t xml:space="preserve"> </w:t>
      </w:r>
      <w:r w:rsidR="009B7C4B" w:rsidRPr="001A2CBD">
        <w:rPr>
          <w:b/>
          <w:sz w:val="22"/>
          <w:u w:val="single"/>
        </w:rPr>
        <w:t>encarga</w:t>
      </w:r>
      <w:r w:rsidR="00BE6B4E" w:rsidRPr="009A7A82">
        <w:rPr>
          <w:b/>
          <w:sz w:val="22"/>
          <w:u w:val="single"/>
        </w:rPr>
        <w:t>n</w:t>
      </w:r>
      <w:r w:rsidR="009B7C4B" w:rsidRPr="001A2CBD">
        <w:rPr>
          <w:b/>
          <w:sz w:val="22"/>
          <w:u w:val="single"/>
        </w:rPr>
        <w:t xml:space="preserve"> </w:t>
      </w:r>
      <w:r w:rsidRPr="001A2CBD">
        <w:rPr>
          <w:b/>
          <w:sz w:val="22"/>
          <w:u w:val="single"/>
        </w:rPr>
        <w:t xml:space="preserve">al </w:t>
      </w:r>
      <w:r w:rsidRPr="009A7A82">
        <w:rPr>
          <w:b/>
          <w:sz w:val="22"/>
          <w:u w:val="single"/>
        </w:rPr>
        <w:t>corredor que cumpl</w:t>
      </w:r>
      <w:r w:rsidR="009B7C4B" w:rsidRPr="009A7A82">
        <w:rPr>
          <w:b/>
          <w:sz w:val="22"/>
          <w:u w:val="single"/>
        </w:rPr>
        <w:t>a</w:t>
      </w:r>
      <w:r w:rsidRPr="009A7A82">
        <w:rPr>
          <w:b/>
          <w:sz w:val="22"/>
          <w:u w:val="single"/>
        </w:rPr>
        <w:t xml:space="preserve"> importantes labores</w:t>
      </w:r>
      <w:r w:rsidRPr="009A7A82">
        <w:rPr>
          <w:sz w:val="22"/>
          <w:szCs w:val="22"/>
        </w:rPr>
        <w:t xml:space="preserve"> tanto en favor de las compañías de seguro</w:t>
      </w:r>
      <w:r w:rsidR="005B38A4" w:rsidRPr="009A7A82">
        <w:rPr>
          <w:sz w:val="22"/>
          <w:szCs w:val="22"/>
        </w:rPr>
        <w:t xml:space="preserve">, de los clientes, </w:t>
      </w:r>
      <w:r w:rsidRPr="009A7A82">
        <w:rPr>
          <w:sz w:val="22"/>
          <w:szCs w:val="22"/>
        </w:rPr>
        <w:t xml:space="preserve">como de </w:t>
      </w:r>
      <w:r w:rsidR="00BE6B4E" w:rsidRPr="009A7A82">
        <w:rPr>
          <w:sz w:val="22"/>
          <w:szCs w:val="22"/>
        </w:rPr>
        <w:t xml:space="preserve">ellos </w:t>
      </w:r>
      <w:r w:rsidR="00C439B6" w:rsidRPr="009A7A82">
        <w:rPr>
          <w:sz w:val="22"/>
          <w:szCs w:val="22"/>
        </w:rPr>
        <w:t>mismo</w:t>
      </w:r>
      <w:r w:rsidR="00BE6B4E" w:rsidRPr="009A7A82">
        <w:rPr>
          <w:sz w:val="22"/>
          <w:szCs w:val="22"/>
        </w:rPr>
        <w:t>s</w:t>
      </w:r>
      <w:r w:rsidRPr="009A7A82">
        <w:rPr>
          <w:sz w:val="22"/>
          <w:szCs w:val="22"/>
        </w:rPr>
        <w:t>.</w:t>
      </w:r>
    </w:p>
    <w:p w14:paraId="05806421" w14:textId="77777777" w:rsidR="0056399C" w:rsidRPr="0063336E" w:rsidRDefault="0056399C" w:rsidP="0056399C">
      <w:pPr>
        <w:spacing w:line="440" w:lineRule="exact"/>
        <w:ind w:firstLine="709"/>
        <w:jc w:val="both"/>
        <w:rPr>
          <w:sz w:val="22"/>
          <w:szCs w:val="22"/>
        </w:rPr>
      </w:pPr>
    </w:p>
    <w:p w14:paraId="298E096D" w14:textId="30292F30" w:rsidR="0056399C" w:rsidRPr="0063336E" w:rsidRDefault="0056399C" w:rsidP="0056399C">
      <w:pPr>
        <w:spacing w:line="440" w:lineRule="exact"/>
        <w:ind w:firstLine="709"/>
        <w:jc w:val="both"/>
        <w:rPr>
          <w:sz w:val="22"/>
          <w:szCs w:val="22"/>
        </w:rPr>
      </w:pPr>
      <w:r w:rsidRPr="004E1202">
        <w:rPr>
          <w:sz w:val="22"/>
          <w:szCs w:val="22"/>
        </w:rPr>
        <w:t xml:space="preserve">En efecto, en este tipo de seguros, </w:t>
      </w:r>
      <w:r w:rsidR="00BE6B4E">
        <w:rPr>
          <w:sz w:val="22"/>
          <w:szCs w:val="22"/>
        </w:rPr>
        <w:t xml:space="preserve">se suele encargar </w:t>
      </w:r>
      <w:r w:rsidRPr="004E1202">
        <w:rPr>
          <w:sz w:val="22"/>
          <w:szCs w:val="22"/>
        </w:rPr>
        <w:t>al corredor vigente al menos las siguientes labores:</w:t>
      </w:r>
    </w:p>
    <w:p w14:paraId="490C605B" w14:textId="77777777" w:rsidR="0056399C" w:rsidRPr="0063336E" w:rsidRDefault="0056399C" w:rsidP="0056399C">
      <w:pPr>
        <w:spacing w:line="440" w:lineRule="exact"/>
        <w:ind w:firstLine="709"/>
        <w:jc w:val="both"/>
        <w:rPr>
          <w:sz w:val="22"/>
          <w:szCs w:val="22"/>
        </w:rPr>
      </w:pPr>
    </w:p>
    <w:p w14:paraId="7AD96104" w14:textId="37041AC1" w:rsidR="0056399C" w:rsidRPr="004E1202" w:rsidRDefault="0056399C" w:rsidP="0056399C">
      <w:pPr>
        <w:numPr>
          <w:ilvl w:val="0"/>
          <w:numId w:val="41"/>
        </w:numPr>
        <w:spacing w:line="440" w:lineRule="exact"/>
        <w:ind w:left="0" w:firstLine="709"/>
        <w:jc w:val="both"/>
        <w:rPr>
          <w:sz w:val="22"/>
          <w:szCs w:val="22"/>
          <w:u w:val="single"/>
          <w:lang w:val="es-ES"/>
        </w:rPr>
      </w:pPr>
      <w:r w:rsidRPr="004E1202">
        <w:rPr>
          <w:sz w:val="22"/>
          <w:szCs w:val="22"/>
          <w:u w:val="single"/>
          <w:lang w:val="es-ES"/>
        </w:rPr>
        <w:t>Asesoría en la confección de las bases de la licitación y apoyo en el proceso licitatorio</w:t>
      </w:r>
      <w:r w:rsidRPr="004E1202">
        <w:rPr>
          <w:sz w:val="22"/>
          <w:szCs w:val="22"/>
          <w:lang w:val="es-ES"/>
        </w:rPr>
        <w:t>.</w:t>
      </w:r>
    </w:p>
    <w:p w14:paraId="006BCE1E" w14:textId="77777777" w:rsidR="0056399C" w:rsidRPr="0063336E" w:rsidRDefault="0056399C" w:rsidP="0056399C">
      <w:pPr>
        <w:spacing w:line="440" w:lineRule="exact"/>
        <w:ind w:firstLine="709"/>
        <w:jc w:val="both"/>
        <w:rPr>
          <w:sz w:val="22"/>
          <w:szCs w:val="22"/>
          <w:lang w:val="es-ES"/>
        </w:rPr>
      </w:pPr>
    </w:p>
    <w:p w14:paraId="42CF0B85" w14:textId="3383418B" w:rsidR="0056399C" w:rsidRPr="0063336E" w:rsidRDefault="0056399C" w:rsidP="0056399C">
      <w:pPr>
        <w:spacing w:line="440" w:lineRule="exact"/>
        <w:ind w:firstLine="709"/>
        <w:jc w:val="both"/>
        <w:rPr>
          <w:sz w:val="22"/>
          <w:szCs w:val="22"/>
          <w:lang w:val="es-ES"/>
        </w:rPr>
      </w:pPr>
      <w:r w:rsidRPr="0063336E">
        <w:rPr>
          <w:sz w:val="22"/>
          <w:szCs w:val="22"/>
          <w:lang w:val="es-ES"/>
        </w:rPr>
        <w:t xml:space="preserve">Uno de los aspectos de mayor importancia que </w:t>
      </w:r>
      <w:r w:rsidR="00BE6B4E">
        <w:rPr>
          <w:sz w:val="22"/>
          <w:szCs w:val="22"/>
          <w:lang w:val="es-ES"/>
        </w:rPr>
        <w:t>se</w:t>
      </w:r>
      <w:r w:rsidRPr="0063336E">
        <w:rPr>
          <w:sz w:val="22"/>
          <w:szCs w:val="22"/>
          <w:lang w:val="es-ES"/>
        </w:rPr>
        <w:t xml:space="preserve"> encarga al corredor de seguros, por su experiencia y conocimiento de este mercado y su regulación, es el apoyo y asesoría en la elaboración de las bases de la correspondiente licitación, lo que implica observar que en ellas d</w:t>
      </w:r>
      <w:r w:rsidR="005B38A4">
        <w:rPr>
          <w:sz w:val="22"/>
          <w:szCs w:val="22"/>
          <w:lang w:val="es-ES"/>
        </w:rPr>
        <w:t>en</w:t>
      </w:r>
      <w:r w:rsidRPr="0063336E">
        <w:rPr>
          <w:sz w:val="22"/>
          <w:szCs w:val="22"/>
          <w:lang w:val="es-ES"/>
        </w:rPr>
        <w:t xml:space="preserve"> cumplimiento a todas las disposiciones y regulaciones contenidas en el art. 40 </w:t>
      </w:r>
      <w:r w:rsidR="00F40704" w:rsidRPr="00F40704">
        <w:rPr>
          <w:sz w:val="22"/>
          <w:szCs w:val="22"/>
          <w:lang w:val="es-ES"/>
        </w:rPr>
        <w:t>del Decreto con Fuerza de Ley N° 251 sobre Compañías de Seguros, Sociedades Anónimas y Bolsas de Comercio (en adelante la “</w:t>
      </w:r>
      <w:r w:rsidR="00F40704" w:rsidRPr="00F40704">
        <w:rPr>
          <w:sz w:val="22"/>
          <w:szCs w:val="22"/>
          <w:u w:val="single"/>
          <w:lang w:val="es-ES"/>
        </w:rPr>
        <w:t>Ley de Seguros</w:t>
      </w:r>
      <w:r w:rsidR="00F40704" w:rsidRPr="00F40704">
        <w:rPr>
          <w:sz w:val="22"/>
          <w:szCs w:val="22"/>
          <w:lang w:val="es-ES"/>
        </w:rPr>
        <w:t>”</w:t>
      </w:r>
      <w:r w:rsidR="00F40704">
        <w:rPr>
          <w:sz w:val="22"/>
          <w:szCs w:val="22"/>
          <w:lang w:val="es-ES"/>
        </w:rPr>
        <w:t>)</w:t>
      </w:r>
      <w:r w:rsidRPr="0063336E">
        <w:rPr>
          <w:sz w:val="22"/>
          <w:szCs w:val="22"/>
          <w:lang w:val="es-ES"/>
        </w:rPr>
        <w:t xml:space="preserve"> y de la </w:t>
      </w:r>
      <w:r w:rsidR="00F40704" w:rsidRPr="00F40704">
        <w:rPr>
          <w:sz w:val="22"/>
          <w:szCs w:val="22"/>
          <w:lang w:val="es-ES"/>
        </w:rPr>
        <w:t xml:space="preserve">Norma de Carácter General Nº 330 </w:t>
      </w:r>
      <w:r w:rsidR="00F40704">
        <w:rPr>
          <w:sz w:val="22"/>
          <w:szCs w:val="22"/>
          <w:lang w:val="es-ES"/>
        </w:rPr>
        <w:t xml:space="preserve">conjunta entre la SVS y la SBIF </w:t>
      </w:r>
      <w:r w:rsidR="00F40704" w:rsidRPr="00F40704">
        <w:rPr>
          <w:sz w:val="22"/>
          <w:szCs w:val="22"/>
          <w:lang w:val="es-ES"/>
        </w:rPr>
        <w:t>(en adelante la “</w:t>
      </w:r>
      <w:r w:rsidR="00F40704" w:rsidRPr="00F40704">
        <w:rPr>
          <w:sz w:val="22"/>
          <w:szCs w:val="22"/>
          <w:u w:val="single"/>
          <w:lang w:val="es-ES"/>
        </w:rPr>
        <w:t>NCG 330</w:t>
      </w:r>
      <w:r w:rsidR="00F40704" w:rsidRPr="00F40704">
        <w:rPr>
          <w:sz w:val="22"/>
          <w:szCs w:val="22"/>
          <w:lang w:val="es-ES"/>
        </w:rPr>
        <w:t>”)</w:t>
      </w:r>
      <w:r w:rsidRPr="0063336E">
        <w:rPr>
          <w:sz w:val="22"/>
          <w:szCs w:val="22"/>
          <w:lang w:val="es-ES"/>
        </w:rPr>
        <w:t>, como por ejemplo, en lo que dice relación con la indicación de coberturas, pólizas y coberturas adicionales, plazos del proceso, validación de estructura de los anexos adjuntos a las bases, entre otros.</w:t>
      </w:r>
    </w:p>
    <w:p w14:paraId="1BF9D71E" w14:textId="77777777" w:rsidR="0056399C" w:rsidRPr="0063336E" w:rsidRDefault="0056399C" w:rsidP="0056399C">
      <w:pPr>
        <w:spacing w:line="440" w:lineRule="exact"/>
        <w:ind w:firstLine="709"/>
        <w:jc w:val="both"/>
        <w:rPr>
          <w:sz w:val="22"/>
          <w:szCs w:val="22"/>
          <w:lang w:val="es-ES"/>
        </w:rPr>
      </w:pPr>
    </w:p>
    <w:p w14:paraId="5ABE6B1F" w14:textId="4D764CC2" w:rsidR="0056399C" w:rsidRPr="0063336E" w:rsidRDefault="0056399C" w:rsidP="0056399C">
      <w:pPr>
        <w:spacing w:line="440" w:lineRule="exact"/>
        <w:ind w:firstLine="709"/>
        <w:jc w:val="both"/>
        <w:rPr>
          <w:sz w:val="22"/>
          <w:szCs w:val="22"/>
          <w:lang w:val="es-ES"/>
        </w:rPr>
      </w:pPr>
      <w:r w:rsidRPr="0063336E">
        <w:rPr>
          <w:sz w:val="22"/>
          <w:szCs w:val="22"/>
          <w:lang w:val="es-ES"/>
        </w:rPr>
        <w:t xml:space="preserve">Asimismo, </w:t>
      </w:r>
      <w:r w:rsidR="00BE6B4E">
        <w:rPr>
          <w:sz w:val="22"/>
          <w:szCs w:val="22"/>
          <w:lang w:val="es-ES"/>
        </w:rPr>
        <w:t>se</w:t>
      </w:r>
      <w:r w:rsidR="00BE6B4E" w:rsidRPr="0063336E">
        <w:rPr>
          <w:sz w:val="22"/>
          <w:szCs w:val="22"/>
          <w:lang w:val="es-ES"/>
        </w:rPr>
        <w:t xml:space="preserve"> </w:t>
      </w:r>
      <w:r w:rsidRPr="0063336E">
        <w:rPr>
          <w:sz w:val="22"/>
          <w:szCs w:val="22"/>
          <w:lang w:val="es-ES"/>
        </w:rPr>
        <w:t>solicita a la corredora de seguros la obtención de informes de siniestralidad históricos en las compañías de seguros y asesoría en la elaboración de las respuestas técnicas en materia de seguros respecto de las consultas que realizan las compañías aseguradoras oferentes.</w:t>
      </w:r>
    </w:p>
    <w:p w14:paraId="56205A34" w14:textId="77777777" w:rsidR="0056399C" w:rsidRPr="0063336E" w:rsidRDefault="0056399C" w:rsidP="0056399C">
      <w:pPr>
        <w:spacing w:line="440" w:lineRule="exact"/>
        <w:ind w:firstLine="709"/>
        <w:jc w:val="both"/>
        <w:rPr>
          <w:sz w:val="22"/>
          <w:szCs w:val="22"/>
          <w:lang w:val="es-ES"/>
        </w:rPr>
      </w:pPr>
    </w:p>
    <w:p w14:paraId="323163D8" w14:textId="4E6B9175" w:rsidR="0056399C" w:rsidRPr="0063336E" w:rsidRDefault="0056399C" w:rsidP="0056399C">
      <w:pPr>
        <w:spacing w:line="440" w:lineRule="exact"/>
        <w:ind w:firstLine="709"/>
        <w:jc w:val="both"/>
        <w:rPr>
          <w:sz w:val="22"/>
          <w:szCs w:val="22"/>
          <w:lang w:val="es-ES"/>
        </w:rPr>
      </w:pPr>
      <w:r w:rsidRPr="0063336E">
        <w:rPr>
          <w:sz w:val="22"/>
          <w:szCs w:val="22"/>
          <w:lang w:val="es-ES"/>
        </w:rPr>
        <w:t>Lo anterior, desde antes de la entrega de las bases de licitación hasta la evaluación de las ofertas realizadas por las compañías de seguros y corredores de seguros oferentes</w:t>
      </w:r>
      <w:r w:rsidR="00C439B6">
        <w:rPr>
          <w:sz w:val="22"/>
          <w:szCs w:val="22"/>
          <w:lang w:val="es-ES"/>
        </w:rPr>
        <w:t>, en línea con lo establecido en la legislación y normativa nacional</w:t>
      </w:r>
      <w:r w:rsidRPr="0063336E">
        <w:rPr>
          <w:sz w:val="22"/>
          <w:szCs w:val="22"/>
          <w:lang w:val="es-ES"/>
        </w:rPr>
        <w:t>.</w:t>
      </w:r>
    </w:p>
    <w:p w14:paraId="2BD01EFA" w14:textId="77777777" w:rsidR="0056399C" w:rsidRPr="0063336E" w:rsidRDefault="0056399C" w:rsidP="0056399C">
      <w:pPr>
        <w:spacing w:line="440" w:lineRule="exact"/>
        <w:ind w:firstLine="709"/>
        <w:jc w:val="both"/>
        <w:rPr>
          <w:sz w:val="22"/>
          <w:szCs w:val="22"/>
          <w:lang w:val="es-ES"/>
        </w:rPr>
      </w:pPr>
    </w:p>
    <w:p w14:paraId="6A411790" w14:textId="77777777" w:rsidR="0056399C" w:rsidRPr="004E1202" w:rsidRDefault="0056399C" w:rsidP="0056399C">
      <w:pPr>
        <w:numPr>
          <w:ilvl w:val="0"/>
          <w:numId w:val="41"/>
        </w:numPr>
        <w:spacing w:line="440" w:lineRule="exact"/>
        <w:ind w:left="0" w:firstLine="709"/>
        <w:jc w:val="both"/>
        <w:rPr>
          <w:sz w:val="22"/>
          <w:szCs w:val="22"/>
          <w:u w:val="single"/>
          <w:lang w:val="es-ES"/>
        </w:rPr>
      </w:pPr>
      <w:r w:rsidRPr="004E1202">
        <w:rPr>
          <w:sz w:val="22"/>
          <w:szCs w:val="22"/>
          <w:u w:val="single"/>
          <w:lang w:val="es-ES"/>
        </w:rPr>
        <w:t>Solicitudes de incorporación de pólizas de clientes</w:t>
      </w:r>
      <w:r w:rsidRPr="004E1202">
        <w:rPr>
          <w:sz w:val="22"/>
          <w:szCs w:val="22"/>
          <w:lang w:val="es-ES"/>
        </w:rPr>
        <w:t>.</w:t>
      </w:r>
    </w:p>
    <w:p w14:paraId="5E31D8BC" w14:textId="77777777" w:rsidR="0056399C" w:rsidRPr="0063336E" w:rsidRDefault="0056399C" w:rsidP="0056399C">
      <w:pPr>
        <w:spacing w:line="440" w:lineRule="exact"/>
        <w:ind w:firstLine="709"/>
        <w:jc w:val="both"/>
        <w:rPr>
          <w:sz w:val="22"/>
          <w:szCs w:val="22"/>
          <w:lang w:val="es-ES"/>
        </w:rPr>
      </w:pPr>
    </w:p>
    <w:p w14:paraId="395493F1" w14:textId="22E3D822" w:rsidR="0056399C" w:rsidRPr="0063336E" w:rsidRDefault="00FC158B" w:rsidP="0056399C">
      <w:pPr>
        <w:spacing w:line="440" w:lineRule="exact"/>
        <w:ind w:firstLine="709"/>
        <w:jc w:val="both"/>
        <w:rPr>
          <w:sz w:val="22"/>
          <w:szCs w:val="22"/>
          <w:lang w:val="es-ES"/>
        </w:rPr>
      </w:pPr>
      <w:r>
        <w:rPr>
          <w:sz w:val="22"/>
          <w:szCs w:val="22"/>
          <w:lang w:val="es-ES"/>
        </w:rPr>
        <w:t>T</w:t>
      </w:r>
      <w:r w:rsidR="0056399C" w:rsidRPr="0063336E">
        <w:rPr>
          <w:sz w:val="22"/>
          <w:szCs w:val="22"/>
          <w:lang w:val="es-ES"/>
        </w:rPr>
        <w:t xml:space="preserve">ambién </w:t>
      </w:r>
      <w:r>
        <w:rPr>
          <w:sz w:val="22"/>
          <w:szCs w:val="22"/>
          <w:lang w:val="es-ES"/>
        </w:rPr>
        <w:t>se encarga</w:t>
      </w:r>
      <w:r w:rsidRPr="0063336E">
        <w:rPr>
          <w:sz w:val="22"/>
          <w:szCs w:val="22"/>
          <w:lang w:val="es-ES"/>
        </w:rPr>
        <w:t xml:space="preserve"> </w:t>
      </w:r>
      <w:r w:rsidR="0056399C" w:rsidRPr="0063336E">
        <w:rPr>
          <w:sz w:val="22"/>
          <w:szCs w:val="22"/>
          <w:lang w:val="es-ES"/>
        </w:rPr>
        <w:t>al corredor de seguros la tramitación de las solicitudes de incorporación de nuevos clientes al seguro colectivo y la actualización de la documentación relacionada con el seguro y los créditos hipotecarios.</w:t>
      </w:r>
    </w:p>
    <w:p w14:paraId="7CBC50C0" w14:textId="77777777" w:rsidR="0056399C" w:rsidRPr="0063336E" w:rsidRDefault="0056399C" w:rsidP="0056399C">
      <w:pPr>
        <w:spacing w:line="440" w:lineRule="exact"/>
        <w:ind w:firstLine="709"/>
        <w:jc w:val="both"/>
        <w:rPr>
          <w:sz w:val="22"/>
          <w:szCs w:val="22"/>
          <w:lang w:val="es-ES"/>
        </w:rPr>
      </w:pPr>
    </w:p>
    <w:p w14:paraId="5F72CB89" w14:textId="77777777" w:rsidR="0056399C" w:rsidRPr="004E1202" w:rsidRDefault="0056399C" w:rsidP="0056399C">
      <w:pPr>
        <w:numPr>
          <w:ilvl w:val="0"/>
          <w:numId w:val="41"/>
        </w:numPr>
        <w:spacing w:line="440" w:lineRule="exact"/>
        <w:ind w:left="0" w:firstLine="709"/>
        <w:jc w:val="both"/>
        <w:rPr>
          <w:sz w:val="22"/>
          <w:szCs w:val="22"/>
          <w:u w:val="single"/>
          <w:lang w:val="es-ES"/>
        </w:rPr>
      </w:pPr>
      <w:r w:rsidRPr="004E1202">
        <w:rPr>
          <w:sz w:val="22"/>
          <w:szCs w:val="22"/>
          <w:u w:val="single"/>
          <w:lang w:val="es-ES"/>
        </w:rPr>
        <w:t>Tramitación y coordinación de Declaración Personal de Salud</w:t>
      </w:r>
      <w:r w:rsidRPr="004E1202">
        <w:rPr>
          <w:sz w:val="22"/>
          <w:szCs w:val="22"/>
          <w:lang w:val="es-ES"/>
        </w:rPr>
        <w:t>.</w:t>
      </w:r>
    </w:p>
    <w:p w14:paraId="51F7354A" w14:textId="77777777" w:rsidR="0056399C" w:rsidRPr="0063336E" w:rsidRDefault="0056399C" w:rsidP="0056399C">
      <w:pPr>
        <w:spacing w:line="440" w:lineRule="exact"/>
        <w:ind w:firstLine="709"/>
        <w:jc w:val="both"/>
        <w:rPr>
          <w:sz w:val="22"/>
          <w:szCs w:val="22"/>
          <w:lang w:val="es-ES"/>
        </w:rPr>
      </w:pPr>
    </w:p>
    <w:p w14:paraId="13C42EA7" w14:textId="19E765EC" w:rsidR="0056399C" w:rsidRPr="0063336E" w:rsidRDefault="00FC158B" w:rsidP="0056399C">
      <w:pPr>
        <w:spacing w:line="440" w:lineRule="exact"/>
        <w:ind w:firstLine="709"/>
        <w:jc w:val="both"/>
        <w:rPr>
          <w:sz w:val="22"/>
          <w:szCs w:val="22"/>
          <w:lang w:val="es-ES"/>
        </w:rPr>
      </w:pPr>
      <w:r>
        <w:rPr>
          <w:sz w:val="22"/>
          <w:szCs w:val="22"/>
          <w:lang w:val="es-ES"/>
        </w:rPr>
        <w:t>T</w:t>
      </w:r>
      <w:r w:rsidR="0056399C" w:rsidRPr="0063336E">
        <w:rPr>
          <w:sz w:val="22"/>
          <w:szCs w:val="22"/>
          <w:lang w:val="es-ES"/>
        </w:rPr>
        <w:t xml:space="preserve">ambién </w:t>
      </w:r>
      <w:r>
        <w:rPr>
          <w:sz w:val="22"/>
          <w:szCs w:val="22"/>
          <w:lang w:val="es-ES"/>
        </w:rPr>
        <w:t xml:space="preserve">se </w:t>
      </w:r>
      <w:r w:rsidR="0056399C" w:rsidRPr="0063336E">
        <w:rPr>
          <w:sz w:val="22"/>
          <w:szCs w:val="22"/>
          <w:lang w:val="es-ES"/>
        </w:rPr>
        <w:t>encarga al corredor de seguros tramitar y coordinar el proceso para obtener por parte del asegurado la declaración personal de salud (DPS) y su envío a la compañía de seguros adjudicada, debiendo asimismo velar por la integración de los sistemas computacionales con el objeto de realizar evaluaciones de salud</w:t>
      </w:r>
      <w:r w:rsidR="00C439B6">
        <w:rPr>
          <w:sz w:val="22"/>
          <w:szCs w:val="22"/>
          <w:lang w:val="es-ES"/>
        </w:rPr>
        <w:t>, lo que en el caso de una cartera tan grande como la del BCI, implica gran capacidad de gestión</w:t>
      </w:r>
      <w:r w:rsidR="0056399C" w:rsidRPr="0063336E">
        <w:rPr>
          <w:sz w:val="22"/>
          <w:szCs w:val="22"/>
          <w:lang w:val="es-ES"/>
        </w:rPr>
        <w:t>.</w:t>
      </w:r>
      <w:r>
        <w:rPr>
          <w:sz w:val="22"/>
          <w:szCs w:val="22"/>
          <w:lang w:val="es-ES"/>
        </w:rPr>
        <w:t xml:space="preserve"> Esto es especialmente relevante si se considera que la información contenida en las DPS es extremadamente sensible, dado que en ellas se incluyen los antecedentes relativos al estado de salud de los postulante</w:t>
      </w:r>
      <w:r w:rsidR="001A2CBD">
        <w:rPr>
          <w:sz w:val="22"/>
          <w:szCs w:val="22"/>
          <w:lang w:val="es-ES"/>
        </w:rPr>
        <w:t>s</w:t>
      </w:r>
      <w:r>
        <w:rPr>
          <w:sz w:val="22"/>
          <w:szCs w:val="22"/>
          <w:lang w:val="es-ES"/>
        </w:rPr>
        <w:t xml:space="preserve"> a un crédito hipotecario </w:t>
      </w:r>
      <w:r w:rsidR="0056399C" w:rsidRPr="0063336E">
        <w:rPr>
          <w:sz w:val="22"/>
          <w:szCs w:val="22"/>
          <w:lang w:val="es-ES"/>
        </w:rPr>
        <w:t xml:space="preserve"> </w:t>
      </w:r>
    </w:p>
    <w:p w14:paraId="683E7D2E" w14:textId="77777777" w:rsidR="0056399C" w:rsidRPr="0063336E" w:rsidRDefault="0056399C" w:rsidP="0056399C">
      <w:pPr>
        <w:spacing w:line="440" w:lineRule="exact"/>
        <w:ind w:firstLine="709"/>
        <w:jc w:val="both"/>
        <w:rPr>
          <w:sz w:val="22"/>
          <w:szCs w:val="22"/>
          <w:lang w:val="es-ES"/>
        </w:rPr>
      </w:pPr>
    </w:p>
    <w:p w14:paraId="4055369C" w14:textId="3532283B" w:rsidR="0056399C" w:rsidRPr="0063336E" w:rsidRDefault="0056399C" w:rsidP="0056399C">
      <w:pPr>
        <w:spacing w:line="440" w:lineRule="exact"/>
        <w:ind w:firstLine="709"/>
        <w:jc w:val="both"/>
        <w:rPr>
          <w:sz w:val="22"/>
          <w:szCs w:val="22"/>
          <w:lang w:val="es-ES"/>
        </w:rPr>
      </w:pPr>
      <w:r w:rsidRPr="0063336E">
        <w:rPr>
          <w:sz w:val="22"/>
          <w:szCs w:val="22"/>
          <w:lang w:val="es-ES"/>
        </w:rPr>
        <w:t>A lo anterior, se suma la coordinación e implementación de un complejo sistema de atención, que incluyen ejecutivos para la atención de correos electrónicos y la atención de consultas telefónicas, tanto de los ejecutivos del BCI que cursan créditos y requieren estado de evaluaciones, así como de los clientes que requieran información sobre su evaluación.</w:t>
      </w:r>
    </w:p>
    <w:p w14:paraId="391501EC" w14:textId="77777777" w:rsidR="00CB7882" w:rsidRPr="0063336E" w:rsidRDefault="00CB7882" w:rsidP="0056399C">
      <w:pPr>
        <w:spacing w:line="440" w:lineRule="exact"/>
        <w:ind w:firstLine="709"/>
        <w:jc w:val="both"/>
        <w:rPr>
          <w:sz w:val="22"/>
          <w:szCs w:val="22"/>
          <w:lang w:val="es-ES"/>
        </w:rPr>
      </w:pPr>
    </w:p>
    <w:p w14:paraId="0F5FD79C" w14:textId="77777777" w:rsidR="0056399C" w:rsidRPr="004E1202" w:rsidRDefault="0056399C" w:rsidP="0056399C">
      <w:pPr>
        <w:numPr>
          <w:ilvl w:val="0"/>
          <w:numId w:val="41"/>
        </w:numPr>
        <w:spacing w:line="440" w:lineRule="exact"/>
        <w:ind w:left="0" w:firstLine="709"/>
        <w:jc w:val="both"/>
        <w:rPr>
          <w:sz w:val="22"/>
          <w:szCs w:val="22"/>
          <w:u w:val="single"/>
          <w:lang w:val="es-ES"/>
        </w:rPr>
      </w:pPr>
      <w:r w:rsidRPr="004E1202">
        <w:rPr>
          <w:sz w:val="22"/>
          <w:szCs w:val="22"/>
          <w:u w:val="single"/>
          <w:lang w:val="es-ES"/>
        </w:rPr>
        <w:t>Coordinación de exámenes adicionales</w:t>
      </w:r>
      <w:r w:rsidRPr="004E1202">
        <w:rPr>
          <w:sz w:val="22"/>
          <w:szCs w:val="22"/>
          <w:lang w:val="es-ES"/>
        </w:rPr>
        <w:t>.</w:t>
      </w:r>
    </w:p>
    <w:p w14:paraId="6ADF221C" w14:textId="77777777" w:rsidR="0056399C" w:rsidRPr="0063336E" w:rsidRDefault="0056399C" w:rsidP="0056399C">
      <w:pPr>
        <w:spacing w:line="440" w:lineRule="exact"/>
        <w:ind w:firstLine="709"/>
        <w:jc w:val="both"/>
        <w:rPr>
          <w:sz w:val="22"/>
          <w:szCs w:val="22"/>
          <w:lang w:val="es-ES"/>
        </w:rPr>
      </w:pPr>
    </w:p>
    <w:p w14:paraId="0D2C6CFC" w14:textId="27CE8695" w:rsidR="0056399C" w:rsidRPr="0063336E" w:rsidRDefault="0056399C" w:rsidP="0056399C">
      <w:pPr>
        <w:spacing w:line="440" w:lineRule="exact"/>
        <w:ind w:firstLine="709"/>
        <w:jc w:val="both"/>
        <w:rPr>
          <w:sz w:val="22"/>
          <w:szCs w:val="22"/>
          <w:lang w:val="es-ES"/>
        </w:rPr>
      </w:pPr>
      <w:r w:rsidRPr="0063336E">
        <w:rPr>
          <w:sz w:val="22"/>
          <w:szCs w:val="22"/>
          <w:lang w:val="es-ES"/>
        </w:rPr>
        <w:t xml:space="preserve">Adicionalmente, </w:t>
      </w:r>
      <w:r w:rsidR="00FC158B">
        <w:rPr>
          <w:sz w:val="22"/>
          <w:szCs w:val="22"/>
          <w:lang w:val="es-ES"/>
        </w:rPr>
        <w:t xml:space="preserve">al </w:t>
      </w:r>
      <w:r w:rsidRPr="0063336E">
        <w:rPr>
          <w:sz w:val="22"/>
          <w:szCs w:val="22"/>
          <w:lang w:val="es-ES"/>
        </w:rPr>
        <w:t xml:space="preserve">corredor de seguros </w:t>
      </w:r>
      <w:r w:rsidR="00FC158B">
        <w:rPr>
          <w:sz w:val="22"/>
          <w:szCs w:val="22"/>
          <w:lang w:val="es-ES"/>
        </w:rPr>
        <w:t>se le encarga</w:t>
      </w:r>
      <w:r w:rsidRPr="0063336E">
        <w:rPr>
          <w:sz w:val="22"/>
          <w:szCs w:val="22"/>
          <w:lang w:val="es-ES"/>
        </w:rPr>
        <w:t xml:space="preserve"> coordinar con la compañía de seguros adjudicada y los clientes la realización de los exámenes médicos que se requieran de acuerdo a los requisitos de </w:t>
      </w:r>
      <w:proofErr w:type="spellStart"/>
      <w:r w:rsidRPr="0063336E">
        <w:rPr>
          <w:sz w:val="22"/>
          <w:szCs w:val="22"/>
          <w:lang w:val="es-ES"/>
        </w:rPr>
        <w:t>asegurabilidad</w:t>
      </w:r>
      <w:proofErr w:type="spellEnd"/>
      <w:r w:rsidRPr="0063336E">
        <w:rPr>
          <w:sz w:val="22"/>
          <w:szCs w:val="22"/>
          <w:lang w:val="es-ES"/>
        </w:rPr>
        <w:t xml:space="preserve"> definidos para cada producto.</w:t>
      </w:r>
    </w:p>
    <w:p w14:paraId="7C5DA6BB" w14:textId="77777777" w:rsidR="0056399C" w:rsidRPr="0063336E" w:rsidRDefault="0056399C" w:rsidP="0056399C">
      <w:pPr>
        <w:spacing w:line="440" w:lineRule="exact"/>
        <w:ind w:firstLine="709"/>
        <w:jc w:val="both"/>
        <w:rPr>
          <w:sz w:val="22"/>
          <w:szCs w:val="22"/>
          <w:lang w:val="es-ES"/>
        </w:rPr>
      </w:pPr>
    </w:p>
    <w:p w14:paraId="2FD25410" w14:textId="6F5AE4A2" w:rsidR="0056399C" w:rsidRPr="004E1202" w:rsidRDefault="0056399C" w:rsidP="0056399C">
      <w:pPr>
        <w:numPr>
          <w:ilvl w:val="0"/>
          <w:numId w:val="41"/>
        </w:numPr>
        <w:spacing w:line="440" w:lineRule="exact"/>
        <w:ind w:left="0" w:firstLine="709"/>
        <w:jc w:val="both"/>
        <w:rPr>
          <w:sz w:val="22"/>
          <w:szCs w:val="22"/>
          <w:u w:val="single"/>
          <w:lang w:val="es-ES"/>
        </w:rPr>
      </w:pPr>
      <w:r w:rsidRPr="004E1202">
        <w:rPr>
          <w:sz w:val="22"/>
          <w:szCs w:val="22"/>
          <w:u w:val="single"/>
          <w:lang w:val="es-ES"/>
        </w:rPr>
        <w:t xml:space="preserve">Asesoramiento al cliente en caso que </w:t>
      </w:r>
      <w:r w:rsidR="001C24BB">
        <w:rPr>
          <w:sz w:val="22"/>
          <w:szCs w:val="22"/>
          <w:u w:val="single"/>
          <w:lang w:val="es-ES"/>
        </w:rPr>
        <w:t xml:space="preserve">la </w:t>
      </w:r>
      <w:r w:rsidRPr="004E1202">
        <w:rPr>
          <w:sz w:val="22"/>
          <w:szCs w:val="22"/>
          <w:u w:val="single"/>
          <w:lang w:val="es-ES"/>
        </w:rPr>
        <w:t>compañía de seguros adjudicada</w:t>
      </w:r>
      <w:r w:rsidR="001C24BB">
        <w:rPr>
          <w:sz w:val="22"/>
          <w:szCs w:val="22"/>
          <w:u w:val="single"/>
          <w:lang w:val="es-ES"/>
        </w:rPr>
        <w:t xml:space="preserve"> </w:t>
      </w:r>
      <w:r w:rsidRPr="004E1202">
        <w:rPr>
          <w:sz w:val="22"/>
          <w:szCs w:val="22"/>
          <w:u w:val="single"/>
          <w:lang w:val="es-ES"/>
        </w:rPr>
        <w:t>no le entregue cobertura</w:t>
      </w:r>
      <w:r w:rsidRPr="004E1202">
        <w:rPr>
          <w:sz w:val="22"/>
          <w:szCs w:val="22"/>
          <w:lang w:val="es-ES"/>
        </w:rPr>
        <w:t>.</w:t>
      </w:r>
    </w:p>
    <w:p w14:paraId="32EFB4AB" w14:textId="77777777" w:rsidR="0056399C" w:rsidRPr="0063336E" w:rsidRDefault="0056399C" w:rsidP="0056399C">
      <w:pPr>
        <w:spacing w:line="440" w:lineRule="exact"/>
        <w:ind w:firstLine="709"/>
        <w:jc w:val="both"/>
        <w:rPr>
          <w:sz w:val="22"/>
          <w:szCs w:val="22"/>
          <w:lang w:val="es-ES"/>
        </w:rPr>
      </w:pPr>
    </w:p>
    <w:p w14:paraId="30F2C935" w14:textId="77777777" w:rsidR="0056399C" w:rsidRPr="0063336E" w:rsidRDefault="0056399C" w:rsidP="0056399C">
      <w:pPr>
        <w:spacing w:line="440" w:lineRule="exact"/>
        <w:ind w:firstLine="709"/>
        <w:jc w:val="both"/>
        <w:rPr>
          <w:sz w:val="22"/>
          <w:szCs w:val="22"/>
          <w:lang w:val="es-ES"/>
        </w:rPr>
      </w:pPr>
      <w:r w:rsidRPr="0063336E">
        <w:rPr>
          <w:sz w:val="22"/>
          <w:szCs w:val="22"/>
          <w:lang w:val="es-ES"/>
        </w:rPr>
        <w:t xml:space="preserve">Otra importante función que se le asigna al corredor de seguros, dice relación con la asesoría al cliente en los casos en que la compañía de seguro rechace asegurar al cliente por no cumplir con los parámetros de </w:t>
      </w:r>
      <w:proofErr w:type="spellStart"/>
      <w:r w:rsidRPr="0063336E">
        <w:rPr>
          <w:sz w:val="22"/>
          <w:szCs w:val="22"/>
          <w:lang w:val="es-ES"/>
        </w:rPr>
        <w:t>asegurabilidad</w:t>
      </w:r>
      <w:proofErr w:type="spellEnd"/>
      <w:r w:rsidRPr="0063336E">
        <w:rPr>
          <w:sz w:val="22"/>
          <w:szCs w:val="22"/>
          <w:lang w:val="es-ES"/>
        </w:rPr>
        <w:t>, lo que incluye la propuesta de contratar un seguro propio o gestionar un seguro individual a través de la corredora de seguros.</w:t>
      </w:r>
    </w:p>
    <w:p w14:paraId="6D1DBBDC" w14:textId="77777777" w:rsidR="0056399C" w:rsidRPr="0063336E" w:rsidRDefault="0056399C" w:rsidP="0056399C">
      <w:pPr>
        <w:spacing w:line="440" w:lineRule="exact"/>
        <w:ind w:firstLine="709"/>
        <w:jc w:val="both"/>
        <w:rPr>
          <w:sz w:val="22"/>
          <w:szCs w:val="22"/>
          <w:lang w:val="es-ES"/>
        </w:rPr>
      </w:pPr>
      <w:r w:rsidRPr="0063336E">
        <w:rPr>
          <w:sz w:val="22"/>
          <w:szCs w:val="22"/>
          <w:lang w:val="es-ES"/>
        </w:rPr>
        <w:t xml:space="preserve"> </w:t>
      </w:r>
    </w:p>
    <w:p w14:paraId="28BCDD4F" w14:textId="5BE76653" w:rsidR="0056399C" w:rsidRPr="004E1202" w:rsidRDefault="0056399C" w:rsidP="0056399C">
      <w:pPr>
        <w:numPr>
          <w:ilvl w:val="0"/>
          <w:numId w:val="41"/>
        </w:numPr>
        <w:spacing w:line="440" w:lineRule="exact"/>
        <w:ind w:left="0" w:firstLine="709"/>
        <w:jc w:val="both"/>
        <w:rPr>
          <w:sz w:val="22"/>
          <w:szCs w:val="22"/>
          <w:u w:val="single"/>
          <w:lang w:val="es-ES"/>
        </w:rPr>
      </w:pPr>
      <w:r w:rsidRPr="004E1202">
        <w:rPr>
          <w:sz w:val="22"/>
          <w:szCs w:val="22"/>
          <w:u w:val="single"/>
          <w:lang w:val="es-ES"/>
        </w:rPr>
        <w:t>Velar por el adecuado flujo de información entre BCI y la compañía de seguros</w:t>
      </w:r>
      <w:r w:rsidR="004E1202">
        <w:rPr>
          <w:sz w:val="22"/>
          <w:szCs w:val="22"/>
          <w:u w:val="single"/>
          <w:lang w:val="es-ES"/>
        </w:rPr>
        <w:t xml:space="preserve"> en aspectos tan relevantes como</w:t>
      </w:r>
      <w:r w:rsidRPr="004E1202">
        <w:rPr>
          <w:sz w:val="22"/>
          <w:szCs w:val="22"/>
          <w:u w:val="single"/>
          <w:lang w:val="es-ES"/>
        </w:rPr>
        <w:t xml:space="preserve"> pólizas, ingresos, </w:t>
      </w:r>
      <w:r w:rsidR="004E1202">
        <w:rPr>
          <w:sz w:val="22"/>
          <w:szCs w:val="22"/>
          <w:u w:val="single"/>
          <w:lang w:val="es-ES"/>
        </w:rPr>
        <w:t>DPS</w:t>
      </w:r>
      <w:r w:rsidRPr="004E1202">
        <w:rPr>
          <w:sz w:val="22"/>
          <w:szCs w:val="22"/>
          <w:u w:val="single"/>
          <w:lang w:val="es-ES"/>
        </w:rPr>
        <w:t xml:space="preserve">, </w:t>
      </w:r>
      <w:r w:rsidR="004E1202">
        <w:rPr>
          <w:sz w:val="22"/>
          <w:szCs w:val="22"/>
          <w:u w:val="single"/>
          <w:lang w:val="es-ES"/>
        </w:rPr>
        <w:t>entre otros</w:t>
      </w:r>
      <w:r w:rsidR="004E1202">
        <w:rPr>
          <w:sz w:val="22"/>
          <w:szCs w:val="22"/>
          <w:lang w:val="es-ES"/>
        </w:rPr>
        <w:t>.</w:t>
      </w:r>
    </w:p>
    <w:p w14:paraId="7082F93C" w14:textId="77777777" w:rsidR="0056399C" w:rsidRPr="0063336E" w:rsidRDefault="0056399C" w:rsidP="0056399C">
      <w:pPr>
        <w:spacing w:line="440" w:lineRule="exact"/>
        <w:ind w:firstLine="709"/>
        <w:jc w:val="both"/>
        <w:rPr>
          <w:sz w:val="22"/>
          <w:szCs w:val="22"/>
          <w:lang w:val="es-ES"/>
        </w:rPr>
      </w:pPr>
    </w:p>
    <w:p w14:paraId="6BA07552" w14:textId="5ECBC3AB" w:rsidR="0056399C" w:rsidRPr="0063336E" w:rsidRDefault="0056399C" w:rsidP="0056399C">
      <w:pPr>
        <w:spacing w:line="440" w:lineRule="exact"/>
        <w:ind w:firstLine="709"/>
        <w:jc w:val="both"/>
        <w:rPr>
          <w:sz w:val="22"/>
          <w:szCs w:val="22"/>
          <w:lang w:val="es-ES"/>
        </w:rPr>
      </w:pPr>
      <w:r w:rsidRPr="0063336E">
        <w:rPr>
          <w:sz w:val="22"/>
          <w:szCs w:val="22"/>
          <w:lang w:val="es-ES"/>
        </w:rPr>
        <w:t xml:space="preserve">Adicionalmente, </w:t>
      </w:r>
      <w:r w:rsidR="00FC158B">
        <w:rPr>
          <w:sz w:val="22"/>
          <w:szCs w:val="22"/>
          <w:lang w:val="es-ES"/>
        </w:rPr>
        <w:t>se</w:t>
      </w:r>
      <w:r w:rsidR="00FC158B" w:rsidRPr="0063336E">
        <w:rPr>
          <w:sz w:val="22"/>
          <w:szCs w:val="22"/>
          <w:lang w:val="es-ES"/>
        </w:rPr>
        <w:t xml:space="preserve"> </w:t>
      </w:r>
      <w:r w:rsidRPr="0063336E">
        <w:rPr>
          <w:sz w:val="22"/>
          <w:szCs w:val="22"/>
          <w:lang w:val="es-ES"/>
        </w:rPr>
        <w:t xml:space="preserve">solicita al corredor de seguros velar por el adecuado flujo de información entre </w:t>
      </w:r>
      <w:r w:rsidR="00FC158B">
        <w:rPr>
          <w:sz w:val="22"/>
          <w:szCs w:val="22"/>
          <w:lang w:val="es-ES"/>
        </w:rPr>
        <w:t>la EC</w:t>
      </w:r>
      <w:r w:rsidRPr="0063336E">
        <w:rPr>
          <w:sz w:val="22"/>
          <w:szCs w:val="22"/>
          <w:lang w:val="es-ES"/>
        </w:rPr>
        <w:t xml:space="preserve"> y la compañía de seguros.</w:t>
      </w:r>
    </w:p>
    <w:p w14:paraId="05C1B4D1" w14:textId="77777777" w:rsidR="0056399C" w:rsidRPr="0063336E" w:rsidRDefault="0056399C" w:rsidP="0056399C">
      <w:pPr>
        <w:spacing w:line="440" w:lineRule="exact"/>
        <w:ind w:firstLine="709"/>
        <w:jc w:val="both"/>
        <w:rPr>
          <w:sz w:val="22"/>
          <w:szCs w:val="22"/>
          <w:lang w:val="es-ES"/>
        </w:rPr>
      </w:pPr>
    </w:p>
    <w:p w14:paraId="73426A4C" w14:textId="1EB381D0" w:rsidR="0056399C" w:rsidRPr="0063336E" w:rsidRDefault="0056399C" w:rsidP="0056399C">
      <w:pPr>
        <w:spacing w:line="440" w:lineRule="exact"/>
        <w:ind w:firstLine="709"/>
        <w:jc w:val="both"/>
        <w:rPr>
          <w:sz w:val="22"/>
          <w:szCs w:val="22"/>
          <w:lang w:val="es-ES"/>
        </w:rPr>
      </w:pPr>
      <w:r w:rsidRPr="0063336E">
        <w:rPr>
          <w:sz w:val="22"/>
          <w:szCs w:val="22"/>
          <w:lang w:val="es-ES"/>
        </w:rPr>
        <w:t xml:space="preserve">Así, por ejemplo, </w:t>
      </w:r>
      <w:r w:rsidR="00FC158B">
        <w:rPr>
          <w:sz w:val="22"/>
          <w:szCs w:val="22"/>
          <w:lang w:val="es-ES"/>
        </w:rPr>
        <w:t>se requiere el</w:t>
      </w:r>
      <w:r w:rsidR="00FC158B" w:rsidRPr="0063336E">
        <w:rPr>
          <w:sz w:val="22"/>
          <w:szCs w:val="22"/>
          <w:lang w:val="es-ES"/>
        </w:rPr>
        <w:t xml:space="preserve"> </w:t>
      </w:r>
      <w:r w:rsidR="00FC158B">
        <w:rPr>
          <w:sz w:val="22"/>
          <w:szCs w:val="22"/>
          <w:lang w:val="es-ES"/>
        </w:rPr>
        <w:t>envío de</w:t>
      </w:r>
      <w:r w:rsidR="00FC158B" w:rsidRPr="0063336E">
        <w:rPr>
          <w:sz w:val="22"/>
          <w:szCs w:val="22"/>
          <w:lang w:val="es-ES"/>
        </w:rPr>
        <w:t xml:space="preserve"> </w:t>
      </w:r>
      <w:r w:rsidRPr="0063336E">
        <w:rPr>
          <w:sz w:val="22"/>
          <w:szCs w:val="22"/>
          <w:lang w:val="es-ES"/>
        </w:rPr>
        <w:t xml:space="preserve">archivos con la información de los créditos en </w:t>
      </w:r>
      <w:r w:rsidRPr="004E1202">
        <w:rPr>
          <w:i/>
          <w:sz w:val="22"/>
          <w:szCs w:val="22"/>
          <w:lang w:val="es-ES"/>
        </w:rPr>
        <w:t>stock</w:t>
      </w:r>
      <w:r w:rsidRPr="0063336E">
        <w:rPr>
          <w:sz w:val="22"/>
          <w:szCs w:val="22"/>
          <w:lang w:val="es-ES"/>
        </w:rPr>
        <w:t xml:space="preserve">, los créditos activados, los créditos </w:t>
      </w:r>
      <w:proofErr w:type="spellStart"/>
      <w:r w:rsidRPr="0063336E">
        <w:rPr>
          <w:sz w:val="22"/>
          <w:szCs w:val="22"/>
          <w:lang w:val="es-ES"/>
        </w:rPr>
        <w:t>prepagados</w:t>
      </w:r>
      <w:proofErr w:type="spellEnd"/>
      <w:r w:rsidRPr="0063336E">
        <w:rPr>
          <w:sz w:val="22"/>
          <w:szCs w:val="22"/>
          <w:lang w:val="es-ES"/>
        </w:rPr>
        <w:t xml:space="preserve">, etc., los que son validados por la corredora de seguros. Una vez enviada esta información a la compañía de seguros y cargados en sus sistemas, la aseguradora envía a la corredora de seguros un archivo con la producción, el cual es validado por la corredora en base a la información enviada por </w:t>
      </w:r>
      <w:r w:rsidR="00FC158B">
        <w:rPr>
          <w:sz w:val="22"/>
          <w:szCs w:val="22"/>
          <w:lang w:val="es-ES"/>
        </w:rPr>
        <w:t>la EC</w:t>
      </w:r>
      <w:r w:rsidRPr="0063336E">
        <w:rPr>
          <w:sz w:val="22"/>
          <w:szCs w:val="22"/>
          <w:lang w:val="es-ES"/>
        </w:rPr>
        <w:t>.</w:t>
      </w:r>
    </w:p>
    <w:p w14:paraId="55F4E489" w14:textId="77777777" w:rsidR="0056399C" w:rsidRPr="0063336E" w:rsidRDefault="0056399C" w:rsidP="0056399C">
      <w:pPr>
        <w:spacing w:line="440" w:lineRule="exact"/>
        <w:ind w:firstLine="709"/>
        <w:jc w:val="both"/>
        <w:rPr>
          <w:sz w:val="22"/>
          <w:szCs w:val="22"/>
          <w:lang w:val="es-ES"/>
        </w:rPr>
      </w:pPr>
    </w:p>
    <w:p w14:paraId="2EF05096" w14:textId="6787BAC3" w:rsidR="0056399C" w:rsidRPr="0063336E" w:rsidRDefault="0056399C" w:rsidP="0056399C">
      <w:pPr>
        <w:spacing w:line="440" w:lineRule="exact"/>
        <w:ind w:firstLine="709"/>
        <w:jc w:val="both"/>
        <w:rPr>
          <w:sz w:val="22"/>
          <w:szCs w:val="22"/>
          <w:lang w:val="es-ES"/>
        </w:rPr>
      </w:pPr>
      <w:r w:rsidRPr="0063336E">
        <w:rPr>
          <w:sz w:val="22"/>
          <w:szCs w:val="22"/>
          <w:lang w:val="es-ES"/>
        </w:rPr>
        <w:t xml:space="preserve">Otro aspecto importante dice relación con que la corredora de seguros recibe el pago mensual de las primas y realiza una cuadratura de los pagos realizados, con </w:t>
      </w:r>
      <w:r w:rsidR="00FC158B">
        <w:rPr>
          <w:sz w:val="22"/>
          <w:szCs w:val="22"/>
          <w:lang w:val="es-ES"/>
        </w:rPr>
        <w:t xml:space="preserve">la EC </w:t>
      </w:r>
      <w:r w:rsidRPr="0063336E">
        <w:rPr>
          <w:sz w:val="22"/>
          <w:szCs w:val="22"/>
          <w:lang w:val="es-ES"/>
        </w:rPr>
        <w:t>y con la compañía de seguros.</w:t>
      </w:r>
    </w:p>
    <w:p w14:paraId="545044C9" w14:textId="77777777" w:rsidR="0056399C" w:rsidRPr="0063336E" w:rsidRDefault="0056399C" w:rsidP="0056399C">
      <w:pPr>
        <w:spacing w:line="440" w:lineRule="exact"/>
        <w:ind w:firstLine="709"/>
        <w:jc w:val="both"/>
        <w:rPr>
          <w:sz w:val="22"/>
          <w:szCs w:val="22"/>
          <w:lang w:val="es-ES"/>
        </w:rPr>
      </w:pPr>
    </w:p>
    <w:p w14:paraId="266BB900" w14:textId="5D14BF80" w:rsidR="0056399C" w:rsidRPr="0063336E" w:rsidRDefault="0056399C" w:rsidP="0056399C">
      <w:pPr>
        <w:spacing w:line="440" w:lineRule="exact"/>
        <w:ind w:firstLine="709"/>
        <w:jc w:val="both"/>
        <w:rPr>
          <w:sz w:val="22"/>
          <w:szCs w:val="22"/>
          <w:lang w:val="es-ES"/>
        </w:rPr>
      </w:pPr>
      <w:r w:rsidRPr="0063336E">
        <w:rPr>
          <w:sz w:val="22"/>
          <w:szCs w:val="22"/>
          <w:lang w:val="es-ES"/>
        </w:rPr>
        <w:t>Asimismo</w:t>
      </w:r>
      <w:r w:rsidR="00C049CE">
        <w:rPr>
          <w:sz w:val="22"/>
          <w:szCs w:val="22"/>
          <w:lang w:val="es-ES"/>
        </w:rPr>
        <w:t>,</w:t>
      </w:r>
      <w:r w:rsidRPr="0063336E">
        <w:rPr>
          <w:sz w:val="22"/>
          <w:szCs w:val="22"/>
          <w:lang w:val="es-ES"/>
        </w:rPr>
        <w:t xml:space="preserve"> se le encarga a la corredora de seguros la emisión de certificados a requerimiento del cliente en casos especiales, como los créditos cursados y los que aún no han sido cargados en los sistemas de</w:t>
      </w:r>
      <w:r w:rsidR="00FC158B">
        <w:rPr>
          <w:sz w:val="22"/>
          <w:szCs w:val="22"/>
          <w:lang w:val="es-ES"/>
        </w:rPr>
        <w:t xml:space="preserve"> </w:t>
      </w:r>
      <w:r w:rsidRPr="0063336E">
        <w:rPr>
          <w:sz w:val="22"/>
          <w:szCs w:val="22"/>
          <w:lang w:val="es-ES"/>
        </w:rPr>
        <w:t>l</w:t>
      </w:r>
      <w:r w:rsidR="00FC158B">
        <w:rPr>
          <w:sz w:val="22"/>
          <w:szCs w:val="22"/>
          <w:lang w:val="es-ES"/>
        </w:rPr>
        <w:t>a</w:t>
      </w:r>
      <w:r w:rsidRPr="0063336E">
        <w:rPr>
          <w:sz w:val="22"/>
          <w:szCs w:val="22"/>
          <w:lang w:val="es-ES"/>
        </w:rPr>
        <w:t xml:space="preserve"> </w:t>
      </w:r>
      <w:r w:rsidR="00FC158B">
        <w:rPr>
          <w:sz w:val="22"/>
          <w:szCs w:val="22"/>
          <w:lang w:val="es-ES"/>
        </w:rPr>
        <w:t>EC</w:t>
      </w:r>
      <w:r w:rsidRPr="0063336E">
        <w:rPr>
          <w:sz w:val="22"/>
          <w:szCs w:val="22"/>
          <w:lang w:val="es-ES"/>
        </w:rPr>
        <w:t>.</w:t>
      </w:r>
    </w:p>
    <w:p w14:paraId="0DA4F0A5" w14:textId="77777777" w:rsidR="0056399C" w:rsidRPr="0063336E" w:rsidRDefault="0056399C" w:rsidP="0056399C">
      <w:pPr>
        <w:spacing w:line="440" w:lineRule="exact"/>
        <w:ind w:firstLine="709"/>
        <w:jc w:val="both"/>
        <w:rPr>
          <w:sz w:val="22"/>
          <w:szCs w:val="22"/>
          <w:lang w:val="es-ES"/>
        </w:rPr>
      </w:pPr>
    </w:p>
    <w:p w14:paraId="0BB0B3E6" w14:textId="485E8B97" w:rsidR="0056399C" w:rsidRPr="0063336E" w:rsidRDefault="0056399C" w:rsidP="0056399C">
      <w:pPr>
        <w:spacing w:line="440" w:lineRule="exact"/>
        <w:ind w:firstLine="709"/>
        <w:jc w:val="both"/>
        <w:rPr>
          <w:sz w:val="22"/>
          <w:szCs w:val="22"/>
          <w:lang w:val="es-ES"/>
        </w:rPr>
      </w:pPr>
      <w:r w:rsidRPr="0063336E">
        <w:rPr>
          <w:sz w:val="22"/>
          <w:szCs w:val="22"/>
          <w:lang w:val="es-ES"/>
        </w:rPr>
        <w:t>Adicionalmente, se encarga a la corredora de seguros realizar capacitaciones a ejecutivos de</w:t>
      </w:r>
      <w:r w:rsidR="00FC158B">
        <w:rPr>
          <w:sz w:val="22"/>
          <w:szCs w:val="22"/>
          <w:lang w:val="es-ES"/>
        </w:rPr>
        <w:t xml:space="preserve"> </w:t>
      </w:r>
      <w:r w:rsidRPr="0063336E">
        <w:rPr>
          <w:sz w:val="22"/>
          <w:szCs w:val="22"/>
          <w:lang w:val="es-ES"/>
        </w:rPr>
        <w:t>l</w:t>
      </w:r>
      <w:r w:rsidR="00FC158B">
        <w:rPr>
          <w:sz w:val="22"/>
          <w:szCs w:val="22"/>
          <w:lang w:val="es-ES"/>
        </w:rPr>
        <w:t>a</w:t>
      </w:r>
      <w:r w:rsidRPr="0063336E">
        <w:rPr>
          <w:sz w:val="22"/>
          <w:szCs w:val="22"/>
          <w:lang w:val="es-ES"/>
        </w:rPr>
        <w:t xml:space="preserve"> </w:t>
      </w:r>
      <w:r w:rsidR="00FC158B">
        <w:rPr>
          <w:sz w:val="22"/>
          <w:szCs w:val="22"/>
          <w:lang w:val="es-ES"/>
        </w:rPr>
        <w:t>EC</w:t>
      </w:r>
      <w:r w:rsidRPr="0063336E">
        <w:rPr>
          <w:sz w:val="22"/>
          <w:szCs w:val="22"/>
          <w:lang w:val="es-ES"/>
        </w:rPr>
        <w:t xml:space="preserve">, </w:t>
      </w:r>
      <w:r w:rsidR="00FC158B">
        <w:rPr>
          <w:sz w:val="22"/>
          <w:szCs w:val="22"/>
          <w:lang w:val="es-ES"/>
        </w:rPr>
        <w:t>sobre</w:t>
      </w:r>
      <w:r w:rsidR="00FC158B" w:rsidRPr="0063336E">
        <w:rPr>
          <w:sz w:val="22"/>
          <w:szCs w:val="22"/>
          <w:lang w:val="es-ES"/>
        </w:rPr>
        <w:t xml:space="preserve"> </w:t>
      </w:r>
      <w:r w:rsidRPr="0063336E">
        <w:rPr>
          <w:sz w:val="22"/>
          <w:szCs w:val="22"/>
          <w:lang w:val="es-ES"/>
        </w:rPr>
        <w:t>los procesos, coberturas de seguros y condiciones de estos seguros</w:t>
      </w:r>
      <w:r w:rsidR="004E1202">
        <w:rPr>
          <w:sz w:val="22"/>
          <w:szCs w:val="22"/>
          <w:lang w:val="es-ES"/>
        </w:rPr>
        <w:t>, entre otros</w:t>
      </w:r>
      <w:r w:rsidRPr="0063336E">
        <w:rPr>
          <w:sz w:val="22"/>
          <w:szCs w:val="22"/>
          <w:lang w:val="es-ES"/>
        </w:rPr>
        <w:t>.</w:t>
      </w:r>
    </w:p>
    <w:p w14:paraId="2C113C16" w14:textId="77777777" w:rsidR="0056399C" w:rsidRPr="0063336E" w:rsidRDefault="0056399C" w:rsidP="0056399C">
      <w:pPr>
        <w:spacing w:line="440" w:lineRule="exact"/>
        <w:ind w:firstLine="709"/>
        <w:jc w:val="both"/>
        <w:rPr>
          <w:sz w:val="22"/>
          <w:szCs w:val="22"/>
          <w:lang w:val="es-ES"/>
        </w:rPr>
      </w:pPr>
    </w:p>
    <w:p w14:paraId="2C3AE385" w14:textId="77777777" w:rsidR="0056399C" w:rsidRPr="00B5706D" w:rsidRDefault="0056399C" w:rsidP="0056399C">
      <w:pPr>
        <w:numPr>
          <w:ilvl w:val="0"/>
          <w:numId w:val="41"/>
        </w:numPr>
        <w:spacing w:line="440" w:lineRule="exact"/>
        <w:ind w:left="0" w:firstLine="709"/>
        <w:jc w:val="both"/>
        <w:rPr>
          <w:sz w:val="22"/>
          <w:szCs w:val="22"/>
          <w:u w:val="single"/>
          <w:lang w:val="es-ES"/>
        </w:rPr>
      </w:pPr>
      <w:r w:rsidRPr="00B5706D">
        <w:rPr>
          <w:sz w:val="22"/>
          <w:szCs w:val="22"/>
          <w:u w:val="single"/>
          <w:lang w:val="es-ES"/>
        </w:rPr>
        <w:t>Gestión de siniestros y post venta</w:t>
      </w:r>
      <w:r w:rsidRPr="00B5706D">
        <w:rPr>
          <w:sz w:val="22"/>
          <w:szCs w:val="22"/>
          <w:lang w:val="es-ES"/>
        </w:rPr>
        <w:t>.</w:t>
      </w:r>
    </w:p>
    <w:p w14:paraId="6A3742C0" w14:textId="77777777" w:rsidR="0056399C" w:rsidRPr="0063336E" w:rsidRDefault="0056399C" w:rsidP="0056399C">
      <w:pPr>
        <w:spacing w:line="440" w:lineRule="exact"/>
        <w:ind w:firstLine="709"/>
        <w:jc w:val="both"/>
        <w:rPr>
          <w:sz w:val="22"/>
          <w:szCs w:val="22"/>
          <w:lang w:val="es-ES"/>
        </w:rPr>
      </w:pPr>
    </w:p>
    <w:p w14:paraId="6508ACFE" w14:textId="57CD1593" w:rsidR="0056399C" w:rsidRPr="0063336E" w:rsidRDefault="0056399C" w:rsidP="0056399C">
      <w:pPr>
        <w:spacing w:line="440" w:lineRule="exact"/>
        <w:ind w:firstLine="709"/>
        <w:jc w:val="both"/>
        <w:rPr>
          <w:sz w:val="22"/>
          <w:szCs w:val="22"/>
          <w:lang w:val="es-ES"/>
        </w:rPr>
      </w:pPr>
      <w:r w:rsidRPr="0063336E">
        <w:rPr>
          <w:sz w:val="22"/>
          <w:szCs w:val="22"/>
          <w:lang w:val="es-ES"/>
        </w:rPr>
        <w:t xml:space="preserve">Otro aspecto que </w:t>
      </w:r>
      <w:r w:rsidR="00FC158B">
        <w:rPr>
          <w:sz w:val="22"/>
          <w:szCs w:val="22"/>
          <w:lang w:val="es-ES"/>
        </w:rPr>
        <w:t>se</w:t>
      </w:r>
      <w:r w:rsidR="00FC158B" w:rsidRPr="0063336E">
        <w:rPr>
          <w:sz w:val="22"/>
          <w:szCs w:val="22"/>
          <w:lang w:val="es-ES"/>
        </w:rPr>
        <w:t xml:space="preserve"> </w:t>
      </w:r>
      <w:r w:rsidRPr="0063336E">
        <w:rPr>
          <w:sz w:val="22"/>
          <w:szCs w:val="22"/>
          <w:lang w:val="es-ES"/>
        </w:rPr>
        <w:t xml:space="preserve">encarga a la corredora de seguros es la recepción, seguimiento y control de los siniestros, sea que estos se presenten en forma directa por un beneficiario o a través de las solicitudes realizadas por </w:t>
      </w:r>
      <w:r w:rsidR="00FC158B">
        <w:rPr>
          <w:sz w:val="22"/>
          <w:szCs w:val="22"/>
          <w:lang w:val="es-ES"/>
        </w:rPr>
        <w:t>la EC</w:t>
      </w:r>
      <w:r w:rsidRPr="0063336E">
        <w:rPr>
          <w:sz w:val="22"/>
          <w:szCs w:val="22"/>
          <w:lang w:val="es-ES"/>
        </w:rPr>
        <w:t xml:space="preserve">. Esta gestión </w:t>
      </w:r>
      <w:r w:rsidR="00FC158B">
        <w:rPr>
          <w:sz w:val="22"/>
          <w:szCs w:val="22"/>
          <w:lang w:val="es-ES"/>
        </w:rPr>
        <w:t xml:space="preserve">generalmente </w:t>
      </w:r>
      <w:r w:rsidRPr="0063336E">
        <w:rPr>
          <w:sz w:val="22"/>
          <w:szCs w:val="22"/>
          <w:lang w:val="es-ES"/>
        </w:rPr>
        <w:t>es realizada por el área de siniestros de la corredora de seguros.</w:t>
      </w:r>
    </w:p>
    <w:p w14:paraId="18E18609" w14:textId="77777777" w:rsidR="0056399C" w:rsidRPr="0063336E" w:rsidRDefault="0056399C" w:rsidP="0056399C">
      <w:pPr>
        <w:spacing w:line="440" w:lineRule="exact"/>
        <w:ind w:firstLine="709"/>
        <w:jc w:val="both"/>
        <w:rPr>
          <w:sz w:val="22"/>
          <w:szCs w:val="22"/>
          <w:lang w:val="es-ES"/>
        </w:rPr>
      </w:pPr>
    </w:p>
    <w:p w14:paraId="1EDFC11E" w14:textId="77777777" w:rsidR="0056399C" w:rsidRPr="00B5706D" w:rsidRDefault="0056399C" w:rsidP="0056399C">
      <w:pPr>
        <w:numPr>
          <w:ilvl w:val="0"/>
          <w:numId w:val="41"/>
        </w:numPr>
        <w:spacing w:line="440" w:lineRule="exact"/>
        <w:ind w:left="0" w:firstLine="709"/>
        <w:jc w:val="both"/>
        <w:rPr>
          <w:sz w:val="22"/>
          <w:szCs w:val="22"/>
          <w:u w:val="single"/>
          <w:lang w:val="es-ES"/>
        </w:rPr>
      </w:pPr>
      <w:r w:rsidRPr="00B5706D">
        <w:rPr>
          <w:sz w:val="22"/>
          <w:szCs w:val="22"/>
          <w:u w:val="single"/>
          <w:lang w:val="es-ES"/>
        </w:rPr>
        <w:t>Gestión de producción, procesos e integración de sistemas</w:t>
      </w:r>
      <w:r w:rsidRPr="00B5706D">
        <w:rPr>
          <w:sz w:val="22"/>
          <w:szCs w:val="22"/>
          <w:lang w:val="es-ES"/>
        </w:rPr>
        <w:t>.</w:t>
      </w:r>
    </w:p>
    <w:p w14:paraId="09005812" w14:textId="77777777" w:rsidR="0056399C" w:rsidRPr="0063336E" w:rsidRDefault="0056399C" w:rsidP="0056399C">
      <w:pPr>
        <w:spacing w:line="440" w:lineRule="exact"/>
        <w:ind w:firstLine="709"/>
        <w:jc w:val="both"/>
        <w:rPr>
          <w:sz w:val="22"/>
          <w:szCs w:val="22"/>
          <w:lang w:val="es-ES"/>
        </w:rPr>
      </w:pPr>
    </w:p>
    <w:p w14:paraId="6D3F588B" w14:textId="293264BD" w:rsidR="0056399C" w:rsidRPr="0063336E" w:rsidRDefault="00FC158B" w:rsidP="0056399C">
      <w:pPr>
        <w:spacing w:line="440" w:lineRule="exact"/>
        <w:ind w:firstLine="709"/>
        <w:jc w:val="both"/>
        <w:rPr>
          <w:sz w:val="22"/>
          <w:szCs w:val="22"/>
          <w:lang w:val="es-ES"/>
        </w:rPr>
      </w:pPr>
      <w:r>
        <w:rPr>
          <w:sz w:val="22"/>
          <w:szCs w:val="22"/>
          <w:lang w:val="es-ES"/>
        </w:rPr>
        <w:t>A</w:t>
      </w:r>
      <w:r w:rsidR="0056399C" w:rsidRPr="0063336E">
        <w:rPr>
          <w:sz w:val="22"/>
          <w:szCs w:val="22"/>
          <w:lang w:val="es-ES"/>
        </w:rPr>
        <w:t xml:space="preserve">demás </w:t>
      </w:r>
      <w:r>
        <w:rPr>
          <w:sz w:val="22"/>
          <w:szCs w:val="22"/>
          <w:lang w:val="es-ES"/>
        </w:rPr>
        <w:t xml:space="preserve">es común que se </w:t>
      </w:r>
      <w:r w:rsidR="0056399C" w:rsidRPr="0063336E">
        <w:rPr>
          <w:sz w:val="22"/>
          <w:szCs w:val="22"/>
          <w:lang w:val="es-ES"/>
        </w:rPr>
        <w:t>solicit</w:t>
      </w:r>
      <w:r>
        <w:rPr>
          <w:sz w:val="22"/>
          <w:szCs w:val="22"/>
          <w:lang w:val="es-ES"/>
        </w:rPr>
        <w:t>e</w:t>
      </w:r>
      <w:r w:rsidR="0056399C" w:rsidRPr="0063336E">
        <w:rPr>
          <w:sz w:val="22"/>
          <w:szCs w:val="22"/>
          <w:lang w:val="es-ES"/>
        </w:rPr>
        <w:t xml:space="preserve"> que la corredora de seguros participe activamente asesorando en el desarrollo de las aplicaciones y sistemas que se utilizan en los procesos de contratación, evaluación, aceptación, rechazo y cancelación de los seguros de desgravamen asociados los créditos hipotecarios.</w:t>
      </w:r>
    </w:p>
    <w:p w14:paraId="3234BA91" w14:textId="77777777" w:rsidR="0056399C" w:rsidRPr="0063336E" w:rsidRDefault="0056399C" w:rsidP="0056399C">
      <w:pPr>
        <w:spacing w:line="440" w:lineRule="exact"/>
        <w:ind w:firstLine="709"/>
        <w:jc w:val="both"/>
        <w:rPr>
          <w:sz w:val="22"/>
          <w:szCs w:val="22"/>
          <w:lang w:val="es-ES"/>
        </w:rPr>
      </w:pPr>
    </w:p>
    <w:p w14:paraId="2BE62013" w14:textId="77777777" w:rsidR="0056399C" w:rsidRPr="00B5706D" w:rsidRDefault="0056399C" w:rsidP="0056399C">
      <w:pPr>
        <w:numPr>
          <w:ilvl w:val="0"/>
          <w:numId w:val="41"/>
        </w:numPr>
        <w:spacing w:line="440" w:lineRule="exact"/>
        <w:ind w:left="0" w:firstLine="709"/>
        <w:jc w:val="both"/>
        <w:rPr>
          <w:sz w:val="22"/>
          <w:szCs w:val="22"/>
          <w:u w:val="single"/>
          <w:lang w:val="es-ES"/>
        </w:rPr>
      </w:pPr>
      <w:r w:rsidRPr="00B5706D">
        <w:rPr>
          <w:sz w:val="22"/>
          <w:szCs w:val="22"/>
          <w:u w:val="single"/>
          <w:lang w:val="es-ES"/>
        </w:rPr>
        <w:t>Recepción, resolución y derivación de solicitudes, requerimientos, consultas y reclamos</w:t>
      </w:r>
      <w:r w:rsidRPr="00B5706D">
        <w:rPr>
          <w:sz w:val="22"/>
          <w:szCs w:val="22"/>
          <w:lang w:val="es-ES"/>
        </w:rPr>
        <w:t>.</w:t>
      </w:r>
    </w:p>
    <w:p w14:paraId="366932BF" w14:textId="77777777" w:rsidR="0056399C" w:rsidRPr="0063336E" w:rsidRDefault="0056399C" w:rsidP="0056399C">
      <w:pPr>
        <w:spacing w:line="440" w:lineRule="exact"/>
        <w:ind w:firstLine="709"/>
        <w:jc w:val="both"/>
        <w:rPr>
          <w:sz w:val="22"/>
          <w:szCs w:val="22"/>
          <w:lang w:val="es-ES"/>
        </w:rPr>
      </w:pPr>
    </w:p>
    <w:p w14:paraId="7CCCABEA" w14:textId="3B10620E" w:rsidR="0056399C" w:rsidRPr="0063336E" w:rsidRDefault="0056399C" w:rsidP="0056399C">
      <w:pPr>
        <w:spacing w:line="440" w:lineRule="exact"/>
        <w:ind w:firstLine="709"/>
        <w:jc w:val="both"/>
        <w:rPr>
          <w:sz w:val="22"/>
          <w:szCs w:val="22"/>
          <w:lang w:val="es-ES"/>
        </w:rPr>
      </w:pPr>
      <w:r w:rsidRPr="0063336E">
        <w:rPr>
          <w:sz w:val="22"/>
          <w:szCs w:val="22"/>
          <w:lang w:val="es-ES"/>
        </w:rPr>
        <w:t>Adicionalmente, se le encarga a la corredora de seguros la implementación y debida mantención de un área de post venta, donde se reciben reclamos y consultas relacionadas con los seguros de desgravamen asociados a los créditos hipotecarios, tanto de los clien</w:t>
      </w:r>
      <w:r w:rsidR="00B5706D">
        <w:rPr>
          <w:sz w:val="22"/>
          <w:szCs w:val="22"/>
          <w:lang w:val="es-ES"/>
        </w:rPr>
        <w:t>tes como de los ejecutivos de</w:t>
      </w:r>
      <w:r w:rsidR="00FC158B">
        <w:rPr>
          <w:sz w:val="22"/>
          <w:szCs w:val="22"/>
          <w:lang w:val="es-ES"/>
        </w:rPr>
        <w:t xml:space="preserve"> </w:t>
      </w:r>
      <w:r w:rsidR="00B5706D">
        <w:rPr>
          <w:sz w:val="22"/>
          <w:szCs w:val="22"/>
          <w:lang w:val="es-ES"/>
        </w:rPr>
        <w:t>l</w:t>
      </w:r>
      <w:r w:rsidR="00FC158B">
        <w:rPr>
          <w:sz w:val="22"/>
          <w:szCs w:val="22"/>
          <w:lang w:val="es-ES"/>
        </w:rPr>
        <w:t>a</w:t>
      </w:r>
      <w:r w:rsidR="00B5706D">
        <w:rPr>
          <w:sz w:val="22"/>
          <w:szCs w:val="22"/>
          <w:lang w:val="es-ES"/>
        </w:rPr>
        <w:t xml:space="preserve"> </w:t>
      </w:r>
      <w:r w:rsidR="00FC158B">
        <w:rPr>
          <w:sz w:val="22"/>
          <w:szCs w:val="22"/>
          <w:lang w:val="es-ES"/>
        </w:rPr>
        <w:t>EC</w:t>
      </w:r>
      <w:r w:rsidR="00FC158B" w:rsidRPr="0063336E">
        <w:rPr>
          <w:sz w:val="22"/>
          <w:szCs w:val="22"/>
          <w:lang w:val="es-ES"/>
        </w:rPr>
        <w:t xml:space="preserve"> </w:t>
      </w:r>
      <w:r w:rsidRPr="0063336E">
        <w:rPr>
          <w:sz w:val="22"/>
          <w:szCs w:val="22"/>
          <w:lang w:val="es-ES"/>
        </w:rPr>
        <w:t>que los cursan.</w:t>
      </w:r>
    </w:p>
    <w:p w14:paraId="52EC2ABD" w14:textId="77777777" w:rsidR="0056399C" w:rsidRPr="0063336E" w:rsidRDefault="0056399C" w:rsidP="0056399C">
      <w:pPr>
        <w:spacing w:line="440" w:lineRule="exact"/>
        <w:ind w:firstLine="709"/>
        <w:jc w:val="both"/>
        <w:rPr>
          <w:sz w:val="22"/>
          <w:szCs w:val="22"/>
          <w:lang w:val="es-ES"/>
        </w:rPr>
      </w:pPr>
    </w:p>
    <w:p w14:paraId="493082E1" w14:textId="3E84A8FA" w:rsidR="0056399C" w:rsidRPr="0063336E" w:rsidRDefault="0056399C" w:rsidP="0056399C">
      <w:pPr>
        <w:spacing w:line="440" w:lineRule="exact"/>
        <w:ind w:firstLine="709"/>
        <w:jc w:val="both"/>
        <w:rPr>
          <w:sz w:val="22"/>
          <w:szCs w:val="22"/>
          <w:lang w:val="es-ES"/>
        </w:rPr>
      </w:pPr>
      <w:r w:rsidRPr="0063336E">
        <w:rPr>
          <w:sz w:val="22"/>
          <w:szCs w:val="22"/>
          <w:lang w:val="es-ES"/>
        </w:rPr>
        <w:t>Asimismo, se solicita a la corredora de seguros que canalice las consultas de coberturas, así como las relacionadas a las condiciones generales y particulares de la póliza colectiva licitada, tanto para los clientes como para los ejecutivos de</w:t>
      </w:r>
      <w:r w:rsidR="00FC158B">
        <w:rPr>
          <w:sz w:val="22"/>
          <w:szCs w:val="22"/>
          <w:lang w:val="es-ES"/>
        </w:rPr>
        <w:t xml:space="preserve"> la EC</w:t>
      </w:r>
      <w:r w:rsidRPr="0063336E">
        <w:rPr>
          <w:sz w:val="22"/>
          <w:szCs w:val="22"/>
          <w:lang w:val="es-ES"/>
        </w:rPr>
        <w:t>.</w:t>
      </w:r>
    </w:p>
    <w:p w14:paraId="66E875FC" w14:textId="77777777" w:rsidR="00240E3F" w:rsidRPr="0063336E" w:rsidRDefault="00240E3F" w:rsidP="0056399C">
      <w:pPr>
        <w:spacing w:line="440" w:lineRule="exact"/>
        <w:ind w:firstLine="709"/>
        <w:jc w:val="both"/>
        <w:rPr>
          <w:sz w:val="22"/>
          <w:szCs w:val="22"/>
          <w:lang w:val="es-ES"/>
        </w:rPr>
      </w:pPr>
    </w:p>
    <w:p w14:paraId="2AC051A3" w14:textId="77777777" w:rsidR="0056399C" w:rsidRPr="00B5706D" w:rsidRDefault="0056399C" w:rsidP="0056399C">
      <w:pPr>
        <w:numPr>
          <w:ilvl w:val="0"/>
          <w:numId w:val="41"/>
        </w:numPr>
        <w:spacing w:line="440" w:lineRule="exact"/>
        <w:ind w:left="0" w:firstLine="709"/>
        <w:jc w:val="both"/>
        <w:rPr>
          <w:sz w:val="22"/>
          <w:szCs w:val="22"/>
          <w:u w:val="single"/>
          <w:lang w:val="es-ES"/>
        </w:rPr>
      </w:pPr>
      <w:r w:rsidRPr="00B5706D">
        <w:rPr>
          <w:sz w:val="22"/>
          <w:szCs w:val="22"/>
          <w:u w:val="single"/>
          <w:lang w:val="es-ES"/>
        </w:rPr>
        <w:t>Gestión de denuncios</w:t>
      </w:r>
      <w:r w:rsidRPr="00B5706D">
        <w:rPr>
          <w:sz w:val="22"/>
          <w:szCs w:val="22"/>
          <w:lang w:val="es-ES"/>
        </w:rPr>
        <w:t>.</w:t>
      </w:r>
    </w:p>
    <w:p w14:paraId="5EBD7674" w14:textId="77777777" w:rsidR="00B5706D" w:rsidRDefault="00B5706D" w:rsidP="0056399C">
      <w:pPr>
        <w:spacing w:line="440" w:lineRule="exact"/>
        <w:ind w:firstLine="709"/>
        <w:jc w:val="both"/>
        <w:rPr>
          <w:sz w:val="22"/>
          <w:szCs w:val="22"/>
          <w:lang w:val="es-ES"/>
        </w:rPr>
      </w:pPr>
    </w:p>
    <w:p w14:paraId="2F089B41" w14:textId="02534CAD" w:rsidR="0056399C" w:rsidRPr="0063336E" w:rsidRDefault="0056399C" w:rsidP="0056399C">
      <w:pPr>
        <w:spacing w:line="440" w:lineRule="exact"/>
        <w:ind w:firstLine="709"/>
        <w:jc w:val="both"/>
        <w:rPr>
          <w:sz w:val="22"/>
          <w:szCs w:val="22"/>
          <w:lang w:val="es-ES"/>
        </w:rPr>
      </w:pPr>
      <w:r w:rsidRPr="0063336E">
        <w:rPr>
          <w:sz w:val="22"/>
          <w:szCs w:val="22"/>
          <w:lang w:val="es-ES"/>
        </w:rPr>
        <w:t xml:space="preserve">Otra de las funciones importantes que </w:t>
      </w:r>
      <w:r w:rsidR="00FC158B">
        <w:rPr>
          <w:sz w:val="22"/>
          <w:szCs w:val="22"/>
          <w:lang w:val="es-ES"/>
        </w:rPr>
        <w:t xml:space="preserve">se </w:t>
      </w:r>
      <w:r w:rsidR="00FC158B" w:rsidRPr="0063336E">
        <w:rPr>
          <w:sz w:val="22"/>
          <w:szCs w:val="22"/>
          <w:lang w:val="es-ES"/>
        </w:rPr>
        <w:t>encarga</w:t>
      </w:r>
      <w:r w:rsidRPr="0063336E">
        <w:rPr>
          <w:sz w:val="22"/>
          <w:szCs w:val="22"/>
          <w:lang w:val="es-ES"/>
        </w:rPr>
        <w:t xml:space="preserve"> a la corredora de seguros consiste en la gestión de cada uno de los denuncios recibidos, lo que </w:t>
      </w:r>
      <w:r w:rsidR="00FC158B">
        <w:rPr>
          <w:sz w:val="22"/>
          <w:szCs w:val="22"/>
          <w:lang w:val="es-ES"/>
        </w:rPr>
        <w:t xml:space="preserve">generalmente </w:t>
      </w:r>
      <w:r w:rsidRPr="0063336E">
        <w:rPr>
          <w:sz w:val="22"/>
          <w:szCs w:val="22"/>
          <w:lang w:val="es-ES"/>
        </w:rPr>
        <w:t>es realizado por el área de siniestros de la corredora de seguros.</w:t>
      </w:r>
    </w:p>
    <w:p w14:paraId="7838D990" w14:textId="77777777" w:rsidR="0056399C" w:rsidRPr="0063336E" w:rsidRDefault="0056399C" w:rsidP="0056399C">
      <w:pPr>
        <w:spacing w:line="440" w:lineRule="exact"/>
        <w:ind w:firstLine="709"/>
        <w:jc w:val="both"/>
        <w:rPr>
          <w:sz w:val="22"/>
          <w:szCs w:val="22"/>
          <w:lang w:val="es-ES"/>
        </w:rPr>
      </w:pPr>
    </w:p>
    <w:p w14:paraId="37FF580F" w14:textId="77777777" w:rsidR="0056399C" w:rsidRPr="00B5706D" w:rsidRDefault="0056399C" w:rsidP="0056399C">
      <w:pPr>
        <w:numPr>
          <w:ilvl w:val="0"/>
          <w:numId w:val="41"/>
        </w:numPr>
        <w:spacing w:line="440" w:lineRule="exact"/>
        <w:ind w:left="0" w:firstLine="709"/>
        <w:jc w:val="both"/>
        <w:rPr>
          <w:sz w:val="22"/>
          <w:szCs w:val="22"/>
          <w:u w:val="single"/>
          <w:lang w:val="es-ES"/>
        </w:rPr>
      </w:pPr>
      <w:r w:rsidRPr="00B5706D">
        <w:rPr>
          <w:sz w:val="22"/>
          <w:szCs w:val="22"/>
          <w:u w:val="single"/>
          <w:lang w:val="es-ES"/>
        </w:rPr>
        <w:t>Apelaciones y asesoramiento a familiares frente a disconformidades en liquidaciones</w:t>
      </w:r>
      <w:r w:rsidRPr="00B5706D">
        <w:rPr>
          <w:sz w:val="22"/>
          <w:szCs w:val="22"/>
          <w:lang w:val="es-ES"/>
        </w:rPr>
        <w:t>.</w:t>
      </w:r>
    </w:p>
    <w:p w14:paraId="59E1FCE8" w14:textId="77777777" w:rsidR="0056399C" w:rsidRPr="0063336E" w:rsidRDefault="0056399C" w:rsidP="0056399C">
      <w:pPr>
        <w:spacing w:line="440" w:lineRule="exact"/>
        <w:ind w:firstLine="709"/>
        <w:jc w:val="both"/>
        <w:rPr>
          <w:sz w:val="22"/>
          <w:szCs w:val="22"/>
          <w:lang w:val="es-ES"/>
        </w:rPr>
      </w:pPr>
    </w:p>
    <w:p w14:paraId="4DB038BB" w14:textId="77777777" w:rsidR="0056399C" w:rsidRPr="0063336E" w:rsidRDefault="0056399C" w:rsidP="0056399C">
      <w:pPr>
        <w:spacing w:line="440" w:lineRule="exact"/>
        <w:ind w:firstLine="709"/>
        <w:jc w:val="both"/>
        <w:rPr>
          <w:sz w:val="22"/>
          <w:szCs w:val="22"/>
          <w:lang w:val="es-ES"/>
        </w:rPr>
      </w:pPr>
      <w:r w:rsidRPr="0063336E">
        <w:rPr>
          <w:sz w:val="22"/>
          <w:szCs w:val="22"/>
          <w:lang w:val="es-ES"/>
        </w:rPr>
        <w:t>Adicionalmente, a la corredora de seguros se le encarga asesorar a los familiares de los asegurados fallecidos respecto de eventuales disconformidades con la liquidación de los seguros de desgravamen. Este asesoramiento implica gestionar recursos y equipos de las áreas de siniestros, área técnica y abogados asesores de la corredora de seguros.</w:t>
      </w:r>
    </w:p>
    <w:p w14:paraId="7C7D3FB6" w14:textId="77777777" w:rsidR="0056399C" w:rsidRPr="0063336E" w:rsidRDefault="0056399C" w:rsidP="0056399C">
      <w:pPr>
        <w:spacing w:line="440" w:lineRule="exact"/>
        <w:ind w:firstLine="709"/>
        <w:jc w:val="both"/>
        <w:rPr>
          <w:sz w:val="22"/>
          <w:szCs w:val="22"/>
          <w:lang w:val="es-ES"/>
        </w:rPr>
      </w:pPr>
    </w:p>
    <w:p w14:paraId="6C022AE4" w14:textId="77777777" w:rsidR="0056399C" w:rsidRPr="00B5706D" w:rsidRDefault="0056399C" w:rsidP="0056399C">
      <w:pPr>
        <w:numPr>
          <w:ilvl w:val="0"/>
          <w:numId w:val="41"/>
        </w:numPr>
        <w:spacing w:line="440" w:lineRule="exact"/>
        <w:ind w:left="0" w:firstLine="709"/>
        <w:jc w:val="both"/>
        <w:rPr>
          <w:sz w:val="22"/>
          <w:szCs w:val="22"/>
          <w:u w:val="single"/>
          <w:lang w:val="es-ES"/>
        </w:rPr>
      </w:pPr>
      <w:r w:rsidRPr="00B5706D">
        <w:rPr>
          <w:sz w:val="22"/>
          <w:szCs w:val="22"/>
          <w:u w:val="single"/>
          <w:lang w:val="es-ES"/>
        </w:rPr>
        <w:t>Supervisión general del proceso</w:t>
      </w:r>
      <w:r w:rsidRPr="00B5706D">
        <w:rPr>
          <w:sz w:val="22"/>
          <w:szCs w:val="22"/>
          <w:lang w:val="es-ES"/>
        </w:rPr>
        <w:t>.</w:t>
      </w:r>
    </w:p>
    <w:p w14:paraId="2A345DBF" w14:textId="77777777" w:rsidR="0056399C" w:rsidRPr="0063336E" w:rsidRDefault="0056399C" w:rsidP="0056399C">
      <w:pPr>
        <w:spacing w:line="440" w:lineRule="exact"/>
        <w:ind w:firstLine="709"/>
        <w:jc w:val="both"/>
        <w:rPr>
          <w:sz w:val="22"/>
          <w:szCs w:val="22"/>
          <w:lang w:val="es-ES"/>
        </w:rPr>
      </w:pPr>
    </w:p>
    <w:p w14:paraId="35FD3809" w14:textId="6EAAF575" w:rsidR="0056399C" w:rsidRPr="0063336E" w:rsidRDefault="0056399C" w:rsidP="0056399C">
      <w:pPr>
        <w:spacing w:line="440" w:lineRule="exact"/>
        <w:ind w:firstLine="709"/>
        <w:jc w:val="both"/>
        <w:rPr>
          <w:sz w:val="22"/>
          <w:szCs w:val="22"/>
          <w:lang w:val="es-ES"/>
        </w:rPr>
      </w:pPr>
      <w:r w:rsidRPr="0063336E">
        <w:rPr>
          <w:sz w:val="22"/>
          <w:szCs w:val="22"/>
          <w:lang w:val="es-ES"/>
        </w:rPr>
        <w:t xml:space="preserve">Por último, </w:t>
      </w:r>
      <w:r w:rsidR="00FC158B">
        <w:rPr>
          <w:sz w:val="22"/>
          <w:szCs w:val="22"/>
          <w:lang w:val="es-ES"/>
        </w:rPr>
        <w:t>se</w:t>
      </w:r>
      <w:r w:rsidR="00FC158B" w:rsidRPr="0063336E">
        <w:rPr>
          <w:sz w:val="22"/>
          <w:szCs w:val="22"/>
          <w:lang w:val="es-ES"/>
        </w:rPr>
        <w:t xml:space="preserve"> </w:t>
      </w:r>
      <w:r w:rsidRPr="0063336E">
        <w:rPr>
          <w:sz w:val="22"/>
          <w:szCs w:val="22"/>
          <w:lang w:val="es-ES"/>
        </w:rPr>
        <w:t>encarga a la corredora de seguros participar asesor</w:t>
      </w:r>
      <w:r w:rsidR="00CB4F98">
        <w:rPr>
          <w:sz w:val="22"/>
          <w:szCs w:val="22"/>
          <w:lang w:val="es-ES"/>
        </w:rPr>
        <w:t>ado a</w:t>
      </w:r>
      <w:r w:rsidR="000E4E19">
        <w:rPr>
          <w:sz w:val="22"/>
          <w:szCs w:val="22"/>
          <w:lang w:val="es-ES"/>
        </w:rPr>
        <w:t xml:space="preserve"> </w:t>
      </w:r>
      <w:r w:rsidR="00CB4F98">
        <w:rPr>
          <w:sz w:val="22"/>
          <w:szCs w:val="22"/>
          <w:lang w:val="es-ES"/>
        </w:rPr>
        <w:t>l</w:t>
      </w:r>
      <w:r w:rsidR="000E4E19">
        <w:rPr>
          <w:sz w:val="22"/>
          <w:szCs w:val="22"/>
          <w:lang w:val="es-ES"/>
        </w:rPr>
        <w:t>a</w:t>
      </w:r>
      <w:r w:rsidR="00CB4F98">
        <w:rPr>
          <w:sz w:val="22"/>
          <w:szCs w:val="22"/>
          <w:lang w:val="es-ES"/>
        </w:rPr>
        <w:t xml:space="preserve"> </w:t>
      </w:r>
      <w:r w:rsidR="000E4E19">
        <w:rPr>
          <w:sz w:val="22"/>
          <w:szCs w:val="22"/>
          <w:lang w:val="es-ES"/>
        </w:rPr>
        <w:t xml:space="preserve">EC </w:t>
      </w:r>
      <w:r w:rsidR="00CB4F98">
        <w:rPr>
          <w:sz w:val="22"/>
          <w:szCs w:val="22"/>
          <w:lang w:val="es-ES"/>
        </w:rPr>
        <w:t xml:space="preserve">y a sus </w:t>
      </w:r>
      <w:r w:rsidRPr="0063336E">
        <w:rPr>
          <w:sz w:val="22"/>
          <w:szCs w:val="22"/>
          <w:lang w:val="es-ES"/>
        </w:rPr>
        <w:t>clientes en todos los procesos relacionados con la contratación del seguro, pago de primas, atención de consultas y reclamos, requerimientos, denuncias y seguimiento de los siniestros y capacitaciones.</w:t>
      </w:r>
    </w:p>
    <w:p w14:paraId="4E5B8E54" w14:textId="77777777" w:rsidR="0056399C" w:rsidRPr="0063336E" w:rsidRDefault="0056399C" w:rsidP="0056399C">
      <w:pPr>
        <w:spacing w:line="440" w:lineRule="exact"/>
        <w:ind w:firstLine="709"/>
        <w:jc w:val="both"/>
        <w:rPr>
          <w:sz w:val="22"/>
          <w:szCs w:val="22"/>
          <w:lang w:val="es-ES"/>
        </w:rPr>
      </w:pPr>
    </w:p>
    <w:p w14:paraId="405F8230" w14:textId="52D23C56" w:rsidR="001868F6" w:rsidRDefault="00C77C5E" w:rsidP="00701123">
      <w:pPr>
        <w:spacing w:line="440" w:lineRule="exact"/>
        <w:ind w:firstLine="709"/>
        <w:jc w:val="both"/>
        <w:rPr>
          <w:sz w:val="22"/>
          <w:szCs w:val="22"/>
          <w:lang w:val="es-ES"/>
        </w:rPr>
      </w:pPr>
      <w:r>
        <w:rPr>
          <w:sz w:val="22"/>
          <w:szCs w:val="22"/>
          <w:lang w:val="es-ES"/>
        </w:rPr>
        <w:t xml:space="preserve">Como no escapará al buen entendimiento del H. Tribunal, la cantidad de procesos que se deben </w:t>
      </w:r>
      <w:r w:rsidR="001868F6">
        <w:rPr>
          <w:sz w:val="22"/>
          <w:szCs w:val="22"/>
          <w:lang w:val="es-ES"/>
        </w:rPr>
        <w:t>realizar</w:t>
      </w:r>
      <w:r>
        <w:rPr>
          <w:sz w:val="22"/>
          <w:szCs w:val="22"/>
          <w:lang w:val="es-ES"/>
        </w:rPr>
        <w:t xml:space="preserve"> y supervisar </w:t>
      </w:r>
      <w:r w:rsidR="001868F6">
        <w:rPr>
          <w:sz w:val="22"/>
          <w:szCs w:val="22"/>
          <w:lang w:val="es-ES"/>
        </w:rPr>
        <w:t>con respecto a la contratación, implementación y gestión de lo</w:t>
      </w:r>
      <w:r>
        <w:rPr>
          <w:sz w:val="22"/>
          <w:szCs w:val="22"/>
          <w:lang w:val="es-ES"/>
        </w:rPr>
        <w:t xml:space="preserve">s </w:t>
      </w:r>
      <w:r w:rsidR="001868F6">
        <w:rPr>
          <w:sz w:val="22"/>
          <w:szCs w:val="22"/>
          <w:lang w:val="es-ES"/>
        </w:rPr>
        <w:t xml:space="preserve">seguros de desgravamen relacionados a créditos hipotecarios, hacen que </w:t>
      </w:r>
      <w:r w:rsidR="001868F6" w:rsidRPr="00A7776C">
        <w:rPr>
          <w:b/>
          <w:sz w:val="22"/>
          <w:lang w:val="es-ES"/>
        </w:rPr>
        <w:t>la participación de un tercero, con conocimiento técnico y acreditado en estas materias</w:t>
      </w:r>
      <w:r w:rsidR="00CB4F98">
        <w:rPr>
          <w:b/>
          <w:bCs/>
          <w:sz w:val="22"/>
          <w:szCs w:val="22"/>
          <w:lang w:val="es-ES"/>
        </w:rPr>
        <w:t xml:space="preserve"> -como lo es una corredora de seguros-</w:t>
      </w:r>
      <w:r w:rsidR="001868F6" w:rsidRPr="00B752B1">
        <w:rPr>
          <w:b/>
          <w:bCs/>
          <w:sz w:val="22"/>
          <w:szCs w:val="22"/>
          <w:lang w:val="es-ES"/>
        </w:rPr>
        <w:t xml:space="preserve">, </w:t>
      </w:r>
      <w:r w:rsidR="00CB4F98">
        <w:rPr>
          <w:b/>
          <w:bCs/>
          <w:sz w:val="22"/>
          <w:szCs w:val="22"/>
          <w:lang w:val="es-ES"/>
        </w:rPr>
        <w:t xml:space="preserve"> </w:t>
      </w:r>
      <w:r w:rsidR="00CB4F98" w:rsidRPr="00C76D8F">
        <w:rPr>
          <w:b/>
          <w:bCs/>
          <w:sz w:val="22"/>
          <w:szCs w:val="22"/>
          <w:lang w:val="es-ES"/>
        </w:rPr>
        <w:t>sea realmente necesaria</w:t>
      </w:r>
      <w:r w:rsidR="00CB4F98" w:rsidRPr="00A7776C">
        <w:rPr>
          <w:b/>
          <w:sz w:val="22"/>
          <w:lang w:val="es-ES"/>
        </w:rPr>
        <w:t xml:space="preserve">, </w:t>
      </w:r>
      <w:r w:rsidR="001868F6" w:rsidRPr="00A7776C">
        <w:rPr>
          <w:b/>
          <w:sz w:val="22"/>
          <w:lang w:val="es-ES"/>
        </w:rPr>
        <w:t>al menos en los casos de carteras de gran tamaño</w:t>
      </w:r>
      <w:r w:rsidR="001868F6">
        <w:rPr>
          <w:sz w:val="22"/>
          <w:szCs w:val="22"/>
          <w:lang w:val="es-ES"/>
        </w:rPr>
        <w:t>.</w:t>
      </w:r>
    </w:p>
    <w:p w14:paraId="781DB945" w14:textId="77777777" w:rsidR="001868F6" w:rsidRDefault="001868F6" w:rsidP="00701123">
      <w:pPr>
        <w:spacing w:line="440" w:lineRule="exact"/>
        <w:ind w:firstLine="709"/>
        <w:jc w:val="both"/>
        <w:rPr>
          <w:sz w:val="22"/>
          <w:szCs w:val="22"/>
          <w:lang w:val="es-ES"/>
        </w:rPr>
      </w:pPr>
    </w:p>
    <w:p w14:paraId="5DDE5CC4" w14:textId="15B772EA" w:rsidR="0056399C" w:rsidRDefault="001868F6" w:rsidP="00701123">
      <w:pPr>
        <w:spacing w:line="440" w:lineRule="exact"/>
        <w:ind w:firstLine="709"/>
        <w:jc w:val="both"/>
        <w:rPr>
          <w:sz w:val="22"/>
          <w:szCs w:val="22"/>
          <w:lang w:val="es-ES"/>
        </w:rPr>
      </w:pPr>
      <w:r>
        <w:rPr>
          <w:sz w:val="22"/>
          <w:szCs w:val="22"/>
          <w:lang w:val="es-ES"/>
        </w:rPr>
        <w:t xml:space="preserve">Por lo demás, no se debe olvidar que los bancos, como lo es BCI, son entidades con </w:t>
      </w:r>
      <w:r w:rsidRPr="00A7776C">
        <w:rPr>
          <w:b/>
          <w:sz w:val="22"/>
          <w:lang w:val="es-ES"/>
        </w:rPr>
        <w:t>giro único</w:t>
      </w:r>
      <w:r>
        <w:rPr>
          <w:sz w:val="22"/>
          <w:szCs w:val="22"/>
          <w:lang w:val="es-ES"/>
        </w:rPr>
        <w:t>, que por lo mismo no tienen la experiencia ni los conocimientos técnicos propios de la intermediación de seguros</w:t>
      </w:r>
      <w:r w:rsidR="00BB4B5F">
        <w:rPr>
          <w:sz w:val="22"/>
          <w:szCs w:val="22"/>
          <w:lang w:val="es-ES"/>
        </w:rPr>
        <w:t>, actividad que por su complejidad y responsabilidad asociada, sólo pueden realizar aquellas personas naturales o jurídicas que hayan acreditado conocimientos técnicos ante la autoridad que regula y supervigila esta industria, antes la SVS y hoy la CMF.</w:t>
      </w:r>
    </w:p>
    <w:p w14:paraId="7F75C24A" w14:textId="77777777" w:rsidR="00EB1CF8" w:rsidRDefault="00EB1CF8" w:rsidP="00701123">
      <w:pPr>
        <w:spacing w:line="440" w:lineRule="exact"/>
        <w:ind w:firstLine="709"/>
        <w:jc w:val="both"/>
        <w:rPr>
          <w:sz w:val="22"/>
          <w:szCs w:val="22"/>
          <w:lang w:val="es-ES"/>
        </w:rPr>
      </w:pPr>
    </w:p>
    <w:p w14:paraId="717EF291" w14:textId="0D758F10" w:rsidR="00776A5F" w:rsidRPr="00A073FA" w:rsidRDefault="00776A5F" w:rsidP="00776A5F">
      <w:pPr>
        <w:spacing w:line="440" w:lineRule="exact"/>
        <w:ind w:firstLine="709"/>
        <w:jc w:val="both"/>
        <w:rPr>
          <w:b/>
          <w:bCs/>
          <w:sz w:val="22"/>
          <w:szCs w:val="22"/>
          <w:u w:val="single"/>
        </w:rPr>
      </w:pPr>
      <w:r>
        <w:rPr>
          <w:b/>
          <w:bCs/>
          <w:sz w:val="22"/>
          <w:szCs w:val="22"/>
        </w:rPr>
        <w:t>2</w:t>
      </w:r>
      <w:r w:rsidRPr="00A073FA">
        <w:rPr>
          <w:b/>
          <w:bCs/>
          <w:sz w:val="22"/>
          <w:szCs w:val="22"/>
        </w:rPr>
        <w:t>.</w:t>
      </w:r>
      <w:r w:rsidRPr="00A073FA">
        <w:rPr>
          <w:b/>
          <w:bCs/>
          <w:sz w:val="22"/>
          <w:szCs w:val="22"/>
        </w:rPr>
        <w:tab/>
      </w:r>
      <w:r w:rsidR="00E90B44">
        <w:rPr>
          <w:b/>
          <w:bCs/>
          <w:sz w:val="22"/>
          <w:szCs w:val="22"/>
          <w:u w:val="single"/>
        </w:rPr>
        <w:t>La facultad de la EC licitante de reemplazar</w:t>
      </w:r>
      <w:r w:rsidR="00D23FFB">
        <w:rPr>
          <w:b/>
          <w:bCs/>
          <w:sz w:val="22"/>
          <w:szCs w:val="22"/>
          <w:u w:val="single"/>
        </w:rPr>
        <w:t xml:space="preserve"> </w:t>
      </w:r>
      <w:r w:rsidR="00E90B44">
        <w:rPr>
          <w:b/>
          <w:bCs/>
          <w:sz w:val="22"/>
          <w:szCs w:val="22"/>
          <w:u w:val="single"/>
        </w:rPr>
        <w:t xml:space="preserve">al corredor de seguros </w:t>
      </w:r>
      <w:r w:rsidR="00DC3717">
        <w:rPr>
          <w:b/>
          <w:bCs/>
          <w:sz w:val="22"/>
          <w:szCs w:val="22"/>
          <w:u w:val="single"/>
        </w:rPr>
        <w:t>incluido en la propuesta adjudicada</w:t>
      </w:r>
      <w:r w:rsidR="00E90B44">
        <w:rPr>
          <w:b/>
          <w:bCs/>
          <w:sz w:val="22"/>
          <w:szCs w:val="22"/>
          <w:u w:val="single"/>
        </w:rPr>
        <w:t xml:space="preserve"> es razonable y necesaria para el buen funcionamiento de la industria</w:t>
      </w:r>
      <w:r w:rsidRPr="00E90B44">
        <w:rPr>
          <w:b/>
          <w:bCs/>
          <w:sz w:val="22"/>
          <w:szCs w:val="22"/>
        </w:rPr>
        <w:t>.</w:t>
      </w:r>
    </w:p>
    <w:p w14:paraId="2E2CA34E" w14:textId="77777777" w:rsidR="00776A5F" w:rsidRPr="00A073FA" w:rsidRDefault="00776A5F" w:rsidP="00776A5F">
      <w:pPr>
        <w:spacing w:line="440" w:lineRule="exact"/>
        <w:ind w:firstLine="709"/>
        <w:jc w:val="both"/>
        <w:rPr>
          <w:b/>
          <w:bCs/>
          <w:sz w:val="22"/>
          <w:szCs w:val="22"/>
          <w:u w:val="single"/>
        </w:rPr>
      </w:pPr>
    </w:p>
    <w:p w14:paraId="38C12C80" w14:textId="6124E72A" w:rsidR="00EF4DBB" w:rsidRDefault="00EF4DBB" w:rsidP="001B40FA">
      <w:pPr>
        <w:spacing w:line="440" w:lineRule="exact"/>
        <w:ind w:firstLine="709"/>
        <w:jc w:val="both"/>
        <w:rPr>
          <w:bCs/>
          <w:sz w:val="22"/>
          <w:szCs w:val="22"/>
        </w:rPr>
      </w:pPr>
      <w:r>
        <w:rPr>
          <w:bCs/>
          <w:sz w:val="22"/>
          <w:szCs w:val="22"/>
        </w:rPr>
        <w:t xml:space="preserve">Otro de los aspectos que </w:t>
      </w:r>
      <w:r w:rsidR="00EB1CF8">
        <w:rPr>
          <w:bCs/>
          <w:sz w:val="22"/>
          <w:szCs w:val="22"/>
        </w:rPr>
        <w:t xml:space="preserve">equivocadamente </w:t>
      </w:r>
      <w:r>
        <w:rPr>
          <w:bCs/>
          <w:sz w:val="22"/>
          <w:szCs w:val="22"/>
        </w:rPr>
        <w:t xml:space="preserve">critica la FNE sobre la regulación y funcionamiento de del mercado de los seguros de desgravamen asociados a créditos hipotecarios, es la facultad que tiene la EC licitante de </w:t>
      </w:r>
      <w:r w:rsidRPr="00EF4DBB">
        <w:rPr>
          <w:bCs/>
          <w:sz w:val="22"/>
          <w:szCs w:val="22"/>
        </w:rPr>
        <w:t>reemplazar al corredor de seguros incluido en la propuesta adjudicada</w:t>
      </w:r>
      <w:r>
        <w:rPr>
          <w:bCs/>
          <w:sz w:val="22"/>
          <w:szCs w:val="22"/>
        </w:rPr>
        <w:t xml:space="preserve">, lo que en </w:t>
      </w:r>
      <w:r w:rsidR="003C1BB5">
        <w:rPr>
          <w:bCs/>
          <w:sz w:val="22"/>
          <w:szCs w:val="22"/>
        </w:rPr>
        <w:t>la industria ampliamente se conoce como derecho de reemplazo.</w:t>
      </w:r>
    </w:p>
    <w:p w14:paraId="65D50C5B" w14:textId="77777777" w:rsidR="00EF4DBB" w:rsidRDefault="00EF4DBB" w:rsidP="001B40FA">
      <w:pPr>
        <w:spacing w:line="440" w:lineRule="exact"/>
        <w:ind w:firstLine="709"/>
        <w:jc w:val="both"/>
        <w:rPr>
          <w:bCs/>
          <w:sz w:val="22"/>
          <w:szCs w:val="22"/>
        </w:rPr>
      </w:pPr>
    </w:p>
    <w:p w14:paraId="66993826" w14:textId="66619046" w:rsidR="001B40FA" w:rsidRDefault="004D5692" w:rsidP="001B40FA">
      <w:pPr>
        <w:spacing w:line="440" w:lineRule="exact"/>
        <w:ind w:firstLine="709"/>
        <w:jc w:val="both"/>
        <w:rPr>
          <w:bCs/>
          <w:sz w:val="22"/>
          <w:szCs w:val="22"/>
        </w:rPr>
      </w:pPr>
      <w:r>
        <w:rPr>
          <w:bCs/>
          <w:sz w:val="22"/>
          <w:szCs w:val="22"/>
        </w:rPr>
        <w:t xml:space="preserve">El artículo 40, inciso primero, </w:t>
      </w:r>
      <w:r w:rsidR="005C3198">
        <w:rPr>
          <w:bCs/>
          <w:sz w:val="22"/>
          <w:szCs w:val="22"/>
        </w:rPr>
        <w:t>N</w:t>
      </w:r>
      <w:r>
        <w:rPr>
          <w:bCs/>
          <w:sz w:val="22"/>
          <w:szCs w:val="22"/>
        </w:rPr>
        <w:t xml:space="preserve">° 3 de la Ley de Seguros </w:t>
      </w:r>
      <w:r w:rsidR="002A5C6E">
        <w:rPr>
          <w:bCs/>
          <w:sz w:val="22"/>
          <w:szCs w:val="22"/>
        </w:rPr>
        <w:t>dispone</w:t>
      </w:r>
      <w:r>
        <w:rPr>
          <w:bCs/>
          <w:sz w:val="22"/>
          <w:szCs w:val="22"/>
        </w:rPr>
        <w:t>:</w:t>
      </w:r>
    </w:p>
    <w:p w14:paraId="2B8FA469" w14:textId="77777777" w:rsidR="001B40FA" w:rsidRDefault="001B40FA" w:rsidP="001B40FA">
      <w:pPr>
        <w:spacing w:line="440" w:lineRule="exact"/>
        <w:ind w:firstLine="709"/>
        <w:jc w:val="both"/>
        <w:rPr>
          <w:bCs/>
          <w:sz w:val="22"/>
          <w:szCs w:val="22"/>
        </w:rPr>
      </w:pPr>
    </w:p>
    <w:p w14:paraId="07DFCAC0" w14:textId="1F0C07B0" w:rsidR="001B40FA" w:rsidRDefault="004D5692" w:rsidP="00A7776C">
      <w:pPr>
        <w:spacing w:line="276" w:lineRule="auto"/>
        <w:ind w:left="708" w:right="560" w:firstLine="708"/>
        <w:jc w:val="both"/>
        <w:rPr>
          <w:bCs/>
          <w:i/>
          <w:sz w:val="22"/>
          <w:szCs w:val="22"/>
        </w:rPr>
      </w:pPr>
      <w:r w:rsidRPr="00DC3717">
        <w:rPr>
          <w:bCs/>
          <w:i/>
          <w:sz w:val="22"/>
          <w:szCs w:val="22"/>
        </w:rPr>
        <w:t>“</w:t>
      </w:r>
      <w:r w:rsidR="001B40FA" w:rsidRPr="001B40FA">
        <w:rPr>
          <w:bCs/>
          <w:i/>
          <w:sz w:val="22"/>
          <w:szCs w:val="22"/>
        </w:rPr>
        <w:t xml:space="preserve">Los </w:t>
      </w:r>
      <w:r w:rsidR="001B40FA" w:rsidRPr="001B40FA">
        <w:rPr>
          <w:bCs/>
          <w:i/>
          <w:sz w:val="22"/>
          <w:szCs w:val="22"/>
          <w:u w:val="single"/>
        </w:rPr>
        <w:t>seguros serán asignados por la entidad crediticia al oferente que presente el menor precio</w:t>
      </w:r>
      <w:r w:rsidR="001B40FA" w:rsidRPr="001B40FA">
        <w:rPr>
          <w:bCs/>
          <w:i/>
          <w:sz w:val="22"/>
          <w:szCs w:val="22"/>
        </w:rPr>
        <w:t>,</w:t>
      </w:r>
      <w:r w:rsidR="001B40FA">
        <w:rPr>
          <w:bCs/>
          <w:i/>
          <w:sz w:val="22"/>
          <w:szCs w:val="22"/>
        </w:rPr>
        <w:t xml:space="preserve"> </w:t>
      </w:r>
      <w:r w:rsidR="001B40FA" w:rsidRPr="001B40FA">
        <w:rPr>
          <w:bCs/>
          <w:i/>
          <w:sz w:val="22"/>
          <w:szCs w:val="22"/>
        </w:rPr>
        <w:t>incluyendo la comisión del corredor de seguros, si</w:t>
      </w:r>
      <w:r w:rsidR="001B40FA">
        <w:rPr>
          <w:bCs/>
          <w:i/>
          <w:sz w:val="22"/>
          <w:szCs w:val="22"/>
        </w:rPr>
        <w:t xml:space="preserve"> </w:t>
      </w:r>
      <w:r w:rsidR="001B40FA" w:rsidRPr="001B40FA">
        <w:rPr>
          <w:bCs/>
          <w:i/>
          <w:sz w:val="22"/>
          <w:szCs w:val="22"/>
        </w:rPr>
        <w:t>correspondiere, salvo que, después de iniciado el proceso</w:t>
      </w:r>
      <w:r w:rsidR="001B40FA">
        <w:rPr>
          <w:bCs/>
          <w:i/>
          <w:sz w:val="22"/>
          <w:szCs w:val="22"/>
        </w:rPr>
        <w:t xml:space="preserve"> </w:t>
      </w:r>
      <w:r w:rsidR="001B40FA" w:rsidRPr="001B40FA">
        <w:rPr>
          <w:bCs/>
          <w:i/>
          <w:sz w:val="22"/>
          <w:szCs w:val="22"/>
        </w:rPr>
        <w:t>de licitación y antes de su adjudicación, se hubiese</w:t>
      </w:r>
      <w:r w:rsidR="001B40FA">
        <w:rPr>
          <w:bCs/>
          <w:i/>
          <w:sz w:val="22"/>
          <w:szCs w:val="22"/>
        </w:rPr>
        <w:t xml:space="preserve"> </w:t>
      </w:r>
      <w:r w:rsidR="001B40FA" w:rsidRPr="001B40FA">
        <w:rPr>
          <w:bCs/>
          <w:i/>
          <w:sz w:val="22"/>
          <w:szCs w:val="22"/>
        </w:rPr>
        <w:t>deteriorado notoriamente la solvencia de ese oferente por un</w:t>
      </w:r>
      <w:r w:rsidR="001B40FA">
        <w:rPr>
          <w:bCs/>
          <w:i/>
          <w:sz w:val="22"/>
          <w:szCs w:val="22"/>
        </w:rPr>
        <w:t xml:space="preserve"> </w:t>
      </w:r>
      <w:r w:rsidR="001B40FA" w:rsidRPr="001B40FA">
        <w:rPr>
          <w:bCs/>
          <w:i/>
          <w:sz w:val="22"/>
          <w:szCs w:val="22"/>
        </w:rPr>
        <w:t>hecho sobreviniente. En tal caso, el directorio o máximo</w:t>
      </w:r>
      <w:r w:rsidR="001B40FA">
        <w:rPr>
          <w:bCs/>
          <w:i/>
          <w:sz w:val="22"/>
          <w:szCs w:val="22"/>
        </w:rPr>
        <w:t xml:space="preserve"> </w:t>
      </w:r>
      <w:r w:rsidR="001B40FA" w:rsidRPr="001B40FA">
        <w:rPr>
          <w:bCs/>
          <w:i/>
          <w:sz w:val="22"/>
          <w:szCs w:val="22"/>
        </w:rPr>
        <w:t>órgano directivo de la entidad crediticia, pública y</w:t>
      </w:r>
      <w:r w:rsidR="001B40FA">
        <w:rPr>
          <w:bCs/>
          <w:i/>
          <w:sz w:val="22"/>
          <w:szCs w:val="22"/>
        </w:rPr>
        <w:t xml:space="preserve"> </w:t>
      </w:r>
      <w:r w:rsidR="001B40FA" w:rsidRPr="001B40FA">
        <w:rPr>
          <w:bCs/>
          <w:i/>
          <w:sz w:val="22"/>
          <w:szCs w:val="22"/>
        </w:rPr>
        <w:t>fundadamente, previa calificación de ese hecho por una</w:t>
      </w:r>
      <w:r w:rsidR="001B40FA">
        <w:rPr>
          <w:bCs/>
          <w:i/>
          <w:sz w:val="22"/>
          <w:szCs w:val="22"/>
        </w:rPr>
        <w:t xml:space="preserve"> </w:t>
      </w:r>
      <w:r w:rsidR="001B40FA" w:rsidRPr="001B40FA">
        <w:rPr>
          <w:bCs/>
          <w:i/>
          <w:sz w:val="22"/>
          <w:szCs w:val="22"/>
        </w:rPr>
        <w:t>clasificadora de riesgo señalada previamente en las bases,</w:t>
      </w:r>
      <w:r w:rsidR="001B40FA">
        <w:rPr>
          <w:bCs/>
          <w:i/>
          <w:sz w:val="22"/>
          <w:szCs w:val="22"/>
        </w:rPr>
        <w:t xml:space="preserve"> </w:t>
      </w:r>
      <w:r w:rsidR="001B40FA" w:rsidRPr="001B40FA">
        <w:rPr>
          <w:bCs/>
          <w:i/>
          <w:sz w:val="22"/>
          <w:szCs w:val="22"/>
        </w:rPr>
        <w:t>podrá adjudicar la li</w:t>
      </w:r>
      <w:r w:rsidR="001B40FA">
        <w:rPr>
          <w:bCs/>
          <w:i/>
          <w:sz w:val="22"/>
          <w:szCs w:val="22"/>
        </w:rPr>
        <w:t>citación al segundo menor precio.</w:t>
      </w:r>
    </w:p>
    <w:p w14:paraId="56050B06" w14:textId="7E1EFCE4" w:rsidR="004D5692" w:rsidRDefault="001B40FA" w:rsidP="00A7776C">
      <w:pPr>
        <w:spacing w:line="276" w:lineRule="auto"/>
        <w:ind w:left="708" w:right="560" w:firstLine="709"/>
        <w:jc w:val="both"/>
        <w:rPr>
          <w:bCs/>
          <w:sz w:val="22"/>
          <w:szCs w:val="22"/>
        </w:rPr>
      </w:pPr>
      <w:r>
        <w:rPr>
          <w:bCs/>
          <w:i/>
          <w:sz w:val="22"/>
          <w:szCs w:val="22"/>
        </w:rPr>
        <w:t>L</w:t>
      </w:r>
      <w:r w:rsidR="00DC3717" w:rsidRPr="00DC3717">
        <w:rPr>
          <w:bCs/>
          <w:i/>
          <w:sz w:val="22"/>
          <w:szCs w:val="22"/>
        </w:rPr>
        <w:t xml:space="preserve">a </w:t>
      </w:r>
      <w:r w:rsidR="00DC3717" w:rsidRPr="002A5C6E">
        <w:rPr>
          <w:bCs/>
          <w:i/>
          <w:sz w:val="22"/>
          <w:szCs w:val="22"/>
          <w:u w:val="single"/>
        </w:rPr>
        <w:t>entidad crediticia podrá sustituir al corredor incluido en la oferta adjudicada</w:t>
      </w:r>
      <w:r w:rsidR="00DC3717" w:rsidRPr="00DC3717">
        <w:rPr>
          <w:bCs/>
          <w:i/>
          <w:sz w:val="22"/>
          <w:szCs w:val="22"/>
        </w:rPr>
        <w:t>, manteniendo la misma comisión de intermediación considerada en dicha oferta, siempre y cuando ello esté previsto en las bases”</w:t>
      </w:r>
      <w:r w:rsidR="00DC3717" w:rsidRPr="00DC3717">
        <w:rPr>
          <w:bCs/>
          <w:sz w:val="22"/>
          <w:szCs w:val="22"/>
        </w:rPr>
        <w:t>.</w:t>
      </w:r>
    </w:p>
    <w:p w14:paraId="755E296B" w14:textId="77777777" w:rsidR="004D5692" w:rsidRDefault="004D5692" w:rsidP="004D5692">
      <w:pPr>
        <w:spacing w:line="440" w:lineRule="exact"/>
        <w:ind w:firstLine="709"/>
        <w:jc w:val="both"/>
        <w:rPr>
          <w:bCs/>
          <w:sz w:val="22"/>
          <w:szCs w:val="22"/>
        </w:rPr>
      </w:pPr>
    </w:p>
    <w:p w14:paraId="3626BE36" w14:textId="77777777" w:rsidR="005C3198" w:rsidRDefault="002A5C6E" w:rsidP="004D5692">
      <w:pPr>
        <w:spacing w:line="440" w:lineRule="exact"/>
        <w:ind w:firstLine="709"/>
        <w:jc w:val="both"/>
        <w:rPr>
          <w:bCs/>
          <w:sz w:val="22"/>
          <w:szCs w:val="22"/>
        </w:rPr>
      </w:pPr>
      <w:r>
        <w:rPr>
          <w:bCs/>
          <w:sz w:val="22"/>
          <w:szCs w:val="22"/>
        </w:rPr>
        <w:t xml:space="preserve">Por su parte, </w:t>
      </w:r>
      <w:r w:rsidR="004D5692">
        <w:rPr>
          <w:bCs/>
          <w:sz w:val="22"/>
          <w:szCs w:val="22"/>
        </w:rPr>
        <w:t>e</w:t>
      </w:r>
      <w:r>
        <w:rPr>
          <w:bCs/>
          <w:sz w:val="22"/>
          <w:szCs w:val="22"/>
        </w:rPr>
        <w:t xml:space="preserve">l punto III.3.7 de la NCG 330 </w:t>
      </w:r>
      <w:r w:rsidR="002151B9">
        <w:rPr>
          <w:bCs/>
          <w:sz w:val="22"/>
          <w:szCs w:val="22"/>
        </w:rPr>
        <w:t>dispone:</w:t>
      </w:r>
      <w:r>
        <w:rPr>
          <w:bCs/>
          <w:sz w:val="22"/>
          <w:szCs w:val="22"/>
        </w:rPr>
        <w:t xml:space="preserve"> </w:t>
      </w:r>
    </w:p>
    <w:p w14:paraId="6BE6AF8E" w14:textId="77777777" w:rsidR="005C3198" w:rsidRDefault="005C3198" w:rsidP="004D5692">
      <w:pPr>
        <w:spacing w:line="440" w:lineRule="exact"/>
        <w:ind w:firstLine="709"/>
        <w:jc w:val="both"/>
        <w:rPr>
          <w:bCs/>
          <w:sz w:val="22"/>
          <w:szCs w:val="22"/>
        </w:rPr>
      </w:pPr>
    </w:p>
    <w:p w14:paraId="5EACB63E" w14:textId="075BE82D" w:rsidR="004D5692" w:rsidRDefault="002A5C6E" w:rsidP="00A7776C">
      <w:pPr>
        <w:spacing w:line="276" w:lineRule="auto"/>
        <w:ind w:left="708" w:right="560" w:firstLine="709"/>
        <w:jc w:val="both"/>
        <w:rPr>
          <w:bCs/>
          <w:sz w:val="22"/>
          <w:szCs w:val="22"/>
        </w:rPr>
      </w:pPr>
      <w:r w:rsidRPr="002A5C6E">
        <w:rPr>
          <w:bCs/>
          <w:i/>
          <w:sz w:val="22"/>
          <w:szCs w:val="22"/>
        </w:rPr>
        <w:t>“</w:t>
      </w:r>
      <w:r w:rsidR="002151B9">
        <w:rPr>
          <w:bCs/>
          <w:i/>
          <w:sz w:val="22"/>
          <w:szCs w:val="22"/>
        </w:rPr>
        <w:t>[l]</w:t>
      </w:r>
      <w:r w:rsidRPr="002A5C6E">
        <w:rPr>
          <w:bCs/>
          <w:i/>
          <w:sz w:val="22"/>
          <w:szCs w:val="22"/>
        </w:rPr>
        <w:t xml:space="preserve">a </w:t>
      </w:r>
      <w:r w:rsidRPr="002A5C6E">
        <w:rPr>
          <w:bCs/>
          <w:i/>
          <w:sz w:val="22"/>
          <w:szCs w:val="22"/>
          <w:u w:val="single"/>
        </w:rPr>
        <w:t>entidad crediticia, al momento de adjudicar el seguro, podrá sustituir al corredor de seguros incluido en la oferta adjudicada por uno de su elección</w:t>
      </w:r>
      <w:r w:rsidRPr="002A5C6E">
        <w:rPr>
          <w:bCs/>
          <w:i/>
          <w:sz w:val="22"/>
          <w:szCs w:val="22"/>
        </w:rPr>
        <w:t xml:space="preserve">, manteniendo la misma comisión de intermediación considerada en dicha oferta, siempre y cuando ello esté previsto en las bases de licitación y el corredor de seguros reemplazante cumpla los requisitos establecidos en éstas y en el punto III.2.12. </w:t>
      </w:r>
      <w:proofErr w:type="gramStart"/>
      <w:r w:rsidRPr="002A5C6E">
        <w:rPr>
          <w:bCs/>
          <w:i/>
          <w:sz w:val="22"/>
          <w:szCs w:val="22"/>
        </w:rPr>
        <w:t>anterior</w:t>
      </w:r>
      <w:proofErr w:type="gramEnd"/>
      <w:r w:rsidRPr="002A5C6E">
        <w:rPr>
          <w:bCs/>
          <w:i/>
          <w:sz w:val="22"/>
          <w:szCs w:val="22"/>
        </w:rPr>
        <w:t>”</w:t>
      </w:r>
      <w:r>
        <w:rPr>
          <w:bCs/>
          <w:sz w:val="22"/>
          <w:szCs w:val="22"/>
        </w:rPr>
        <w:t>.</w:t>
      </w:r>
    </w:p>
    <w:p w14:paraId="777D210F" w14:textId="77777777" w:rsidR="00F40704" w:rsidRPr="004D5692" w:rsidRDefault="00F40704" w:rsidP="00776A5F">
      <w:pPr>
        <w:spacing w:line="440" w:lineRule="exact"/>
        <w:ind w:firstLine="709"/>
        <w:jc w:val="both"/>
        <w:rPr>
          <w:sz w:val="22"/>
          <w:szCs w:val="22"/>
        </w:rPr>
      </w:pPr>
    </w:p>
    <w:p w14:paraId="4D81A16B" w14:textId="3E1A647A" w:rsidR="00552764" w:rsidRDefault="003C1BB5" w:rsidP="00084971">
      <w:pPr>
        <w:spacing w:line="440" w:lineRule="exact"/>
        <w:ind w:firstLine="709"/>
        <w:jc w:val="both"/>
        <w:rPr>
          <w:sz w:val="22"/>
          <w:szCs w:val="22"/>
        </w:rPr>
      </w:pPr>
      <w:r>
        <w:rPr>
          <w:sz w:val="22"/>
          <w:szCs w:val="22"/>
        </w:rPr>
        <w:t xml:space="preserve">Pues bien, </w:t>
      </w:r>
      <w:r w:rsidR="00E71CDE">
        <w:rPr>
          <w:sz w:val="22"/>
          <w:szCs w:val="22"/>
        </w:rPr>
        <w:t xml:space="preserve">conforme a lo explicado con anterioridad y </w:t>
      </w:r>
      <w:r w:rsidR="00552764">
        <w:rPr>
          <w:sz w:val="22"/>
          <w:szCs w:val="22"/>
        </w:rPr>
        <w:t xml:space="preserve">como no escapará al buen entendimiento del H. Tribunal, </w:t>
      </w:r>
      <w:r>
        <w:rPr>
          <w:sz w:val="22"/>
          <w:szCs w:val="22"/>
        </w:rPr>
        <w:t xml:space="preserve">las labores que realizan las corredoras de seguros, sobre todo respecto de carteras con gran número de clientes hipotecarios, son variadas y complejas, </w:t>
      </w:r>
      <w:r w:rsidR="00E71CDE">
        <w:rPr>
          <w:sz w:val="22"/>
          <w:szCs w:val="22"/>
        </w:rPr>
        <w:t xml:space="preserve">por lo que </w:t>
      </w:r>
      <w:r w:rsidRPr="00A7776C">
        <w:rPr>
          <w:b/>
          <w:sz w:val="22"/>
        </w:rPr>
        <w:t>la facultad establecida para la</w:t>
      </w:r>
      <w:r w:rsidR="00552764" w:rsidRPr="00A7776C">
        <w:rPr>
          <w:b/>
          <w:sz w:val="22"/>
        </w:rPr>
        <w:t>s</w:t>
      </w:r>
      <w:r w:rsidRPr="00A7776C">
        <w:rPr>
          <w:b/>
          <w:sz w:val="22"/>
        </w:rPr>
        <w:t xml:space="preserve"> EC de poder sustituir o reemplazar al corredor de seguros adjudicado </w:t>
      </w:r>
      <w:r w:rsidR="00552764" w:rsidRPr="00A7776C">
        <w:rPr>
          <w:b/>
          <w:sz w:val="22"/>
        </w:rPr>
        <w:t>resulta plenamente justificada</w:t>
      </w:r>
      <w:r w:rsidR="00552764">
        <w:rPr>
          <w:sz w:val="22"/>
          <w:szCs w:val="22"/>
        </w:rPr>
        <w:t>.</w:t>
      </w:r>
    </w:p>
    <w:p w14:paraId="6BA89CDB" w14:textId="77777777" w:rsidR="00552764" w:rsidRDefault="00552764" w:rsidP="00084971">
      <w:pPr>
        <w:spacing w:line="440" w:lineRule="exact"/>
        <w:ind w:firstLine="709"/>
        <w:jc w:val="both"/>
        <w:rPr>
          <w:sz w:val="22"/>
          <w:szCs w:val="22"/>
        </w:rPr>
      </w:pPr>
    </w:p>
    <w:p w14:paraId="32493291" w14:textId="26A0278C" w:rsidR="00084971" w:rsidRDefault="00552764" w:rsidP="00552764">
      <w:pPr>
        <w:spacing w:line="440" w:lineRule="exact"/>
        <w:ind w:firstLine="709"/>
        <w:jc w:val="both"/>
        <w:rPr>
          <w:sz w:val="22"/>
          <w:szCs w:val="22"/>
          <w:lang w:val="es-ES"/>
        </w:rPr>
      </w:pPr>
      <w:r>
        <w:rPr>
          <w:sz w:val="22"/>
          <w:szCs w:val="22"/>
        </w:rPr>
        <w:t xml:space="preserve">Lo anterior, sobre todo si se tiene presente que </w:t>
      </w:r>
      <w:r w:rsidR="00AE13B3">
        <w:rPr>
          <w:sz w:val="22"/>
          <w:szCs w:val="22"/>
          <w:lang w:val="es-ES"/>
        </w:rPr>
        <w:t>la</w:t>
      </w:r>
      <w:r>
        <w:rPr>
          <w:sz w:val="22"/>
          <w:szCs w:val="22"/>
          <w:lang w:val="es-ES"/>
        </w:rPr>
        <w:t>s</w:t>
      </w:r>
      <w:r w:rsidR="00AE13B3">
        <w:rPr>
          <w:sz w:val="22"/>
          <w:szCs w:val="22"/>
          <w:lang w:val="es-ES"/>
        </w:rPr>
        <w:t xml:space="preserve"> EC </w:t>
      </w:r>
      <w:r>
        <w:rPr>
          <w:sz w:val="22"/>
          <w:szCs w:val="22"/>
          <w:lang w:val="es-ES"/>
        </w:rPr>
        <w:t xml:space="preserve">tienen que </w:t>
      </w:r>
      <w:r w:rsidR="00AE13B3">
        <w:rPr>
          <w:sz w:val="22"/>
          <w:szCs w:val="22"/>
          <w:lang w:val="es-ES"/>
        </w:rPr>
        <w:t xml:space="preserve">adjudicar la correspondiente </w:t>
      </w:r>
      <w:r w:rsidR="00EF4DBB">
        <w:rPr>
          <w:sz w:val="22"/>
          <w:szCs w:val="22"/>
          <w:lang w:val="es-ES"/>
        </w:rPr>
        <w:t>l</w:t>
      </w:r>
      <w:r w:rsidR="00AE13B3">
        <w:rPr>
          <w:sz w:val="22"/>
          <w:szCs w:val="22"/>
          <w:lang w:val="es-ES"/>
        </w:rPr>
        <w:t>icitación</w:t>
      </w:r>
      <w:r w:rsidR="00EF4DBB">
        <w:rPr>
          <w:sz w:val="22"/>
          <w:szCs w:val="22"/>
          <w:lang w:val="es-ES"/>
        </w:rPr>
        <w:t xml:space="preserve"> a quien ofrezca el menor precio</w:t>
      </w:r>
      <w:r w:rsidR="005405FE">
        <w:rPr>
          <w:sz w:val="22"/>
          <w:szCs w:val="22"/>
          <w:lang w:val="es-ES"/>
        </w:rPr>
        <w:t>,</w:t>
      </w:r>
      <w:r w:rsidR="00EF4DBB">
        <w:rPr>
          <w:sz w:val="22"/>
          <w:szCs w:val="22"/>
          <w:lang w:val="es-ES"/>
        </w:rPr>
        <w:t xml:space="preserve"> </w:t>
      </w:r>
      <w:r w:rsidR="00EF4DBB" w:rsidRPr="000D0FA2">
        <w:rPr>
          <w:b/>
          <w:sz w:val="22"/>
          <w:szCs w:val="22"/>
          <w:lang w:val="es-ES"/>
        </w:rPr>
        <w:t xml:space="preserve">siempre y cuando cumpla con lo establecido en </w:t>
      </w:r>
      <w:r w:rsidR="00EB1CF8" w:rsidRPr="000D0FA2">
        <w:rPr>
          <w:b/>
          <w:sz w:val="22"/>
          <w:szCs w:val="22"/>
          <w:lang w:val="es-ES"/>
        </w:rPr>
        <w:t xml:space="preserve">la normativa y </w:t>
      </w:r>
      <w:r w:rsidR="00EF4DBB" w:rsidRPr="000D0FA2">
        <w:rPr>
          <w:b/>
          <w:sz w:val="22"/>
          <w:szCs w:val="22"/>
          <w:lang w:val="es-ES"/>
        </w:rPr>
        <w:t>las bases de licitación</w:t>
      </w:r>
      <w:r w:rsidR="00EF4DBB">
        <w:rPr>
          <w:sz w:val="22"/>
          <w:szCs w:val="22"/>
          <w:lang w:val="es-ES"/>
        </w:rPr>
        <w:t>.</w:t>
      </w:r>
    </w:p>
    <w:p w14:paraId="78BFA9A0" w14:textId="77777777" w:rsidR="00EF4DBB" w:rsidRDefault="00EF4DBB" w:rsidP="00084971">
      <w:pPr>
        <w:spacing w:line="440" w:lineRule="exact"/>
        <w:ind w:firstLine="709"/>
        <w:jc w:val="both"/>
        <w:rPr>
          <w:sz w:val="22"/>
          <w:szCs w:val="22"/>
          <w:lang w:val="es-ES"/>
        </w:rPr>
      </w:pPr>
    </w:p>
    <w:p w14:paraId="59B9CD20" w14:textId="7A3A5131" w:rsidR="00EF4DBB" w:rsidRDefault="00552764" w:rsidP="00084971">
      <w:pPr>
        <w:spacing w:line="440" w:lineRule="exact"/>
        <w:ind w:firstLine="709"/>
        <w:jc w:val="both"/>
        <w:rPr>
          <w:sz w:val="22"/>
          <w:szCs w:val="22"/>
          <w:lang w:val="es-ES"/>
        </w:rPr>
      </w:pPr>
      <w:r>
        <w:rPr>
          <w:sz w:val="22"/>
          <w:szCs w:val="22"/>
          <w:lang w:val="es-ES"/>
        </w:rPr>
        <w:t>E</w:t>
      </w:r>
      <w:r w:rsidR="00EF4762">
        <w:rPr>
          <w:sz w:val="22"/>
          <w:szCs w:val="22"/>
          <w:lang w:val="es-ES"/>
        </w:rPr>
        <w:t>n efecto, dada</w:t>
      </w:r>
      <w:r>
        <w:rPr>
          <w:sz w:val="22"/>
          <w:szCs w:val="22"/>
          <w:lang w:val="es-ES"/>
        </w:rPr>
        <w:t xml:space="preserve"> </w:t>
      </w:r>
      <w:r w:rsidR="00EB1CF8">
        <w:rPr>
          <w:sz w:val="22"/>
          <w:szCs w:val="22"/>
          <w:lang w:val="es-ES"/>
        </w:rPr>
        <w:t>esta obligación de adjudicar la propuesta más económica (</w:t>
      </w:r>
      <w:r w:rsidR="00EB1CF8" w:rsidRPr="000D0FA2">
        <w:rPr>
          <w:b/>
          <w:sz w:val="22"/>
          <w:szCs w:val="22"/>
          <w:lang w:val="es-ES"/>
        </w:rPr>
        <w:t>siempre y cuando cumpla con la normativa y lo establecido en las bases de licitación</w:t>
      </w:r>
      <w:r w:rsidR="00EB1CF8">
        <w:rPr>
          <w:sz w:val="22"/>
          <w:szCs w:val="22"/>
          <w:lang w:val="es-ES"/>
        </w:rPr>
        <w:t>), y precisamente para evitar que la cartera de algunos de los clientes más importantes de la EC</w:t>
      </w:r>
      <w:r w:rsidR="00EF4762">
        <w:rPr>
          <w:sz w:val="22"/>
          <w:szCs w:val="22"/>
          <w:lang w:val="es-ES"/>
        </w:rPr>
        <w:t xml:space="preserve"> quede en manos de una corredora </w:t>
      </w:r>
      <w:r w:rsidR="00EB1CF8">
        <w:rPr>
          <w:sz w:val="22"/>
          <w:szCs w:val="22"/>
          <w:lang w:val="es-ES"/>
        </w:rPr>
        <w:t xml:space="preserve">sin experiencia y/o </w:t>
      </w:r>
      <w:r w:rsidR="00EF4762">
        <w:rPr>
          <w:sz w:val="22"/>
          <w:szCs w:val="22"/>
          <w:lang w:val="es-ES"/>
        </w:rPr>
        <w:t>que no tenga la capacidad de administrarla</w:t>
      </w:r>
      <w:r w:rsidR="002F04B7">
        <w:rPr>
          <w:sz w:val="22"/>
          <w:szCs w:val="22"/>
          <w:lang w:val="es-ES"/>
        </w:rPr>
        <w:t xml:space="preserve"> y/o que no tenga incentivos </w:t>
      </w:r>
      <w:r w:rsidR="00A26D2C">
        <w:rPr>
          <w:sz w:val="22"/>
          <w:szCs w:val="22"/>
          <w:lang w:val="es-ES"/>
        </w:rPr>
        <w:t>par</w:t>
      </w:r>
      <w:r w:rsidR="002F04B7">
        <w:rPr>
          <w:sz w:val="22"/>
          <w:szCs w:val="22"/>
          <w:lang w:val="es-ES"/>
        </w:rPr>
        <w:t>a prestar un buen servicio</w:t>
      </w:r>
      <w:r w:rsidR="00EF4762">
        <w:rPr>
          <w:sz w:val="22"/>
          <w:szCs w:val="22"/>
          <w:lang w:val="es-ES"/>
        </w:rPr>
        <w:t>, se establece esta posibilidad para que la EC designe a un corredor de su confianza</w:t>
      </w:r>
      <w:r w:rsidR="002F04B7">
        <w:rPr>
          <w:sz w:val="22"/>
          <w:szCs w:val="22"/>
          <w:lang w:val="es-ES"/>
        </w:rPr>
        <w:t>, como una especie de resguardo de los deudores hipotecarios</w:t>
      </w:r>
      <w:r w:rsidR="00EF4762">
        <w:rPr>
          <w:sz w:val="22"/>
          <w:szCs w:val="22"/>
          <w:lang w:val="es-ES"/>
        </w:rPr>
        <w:t>.</w:t>
      </w:r>
    </w:p>
    <w:p w14:paraId="3ABCDAF5" w14:textId="77777777" w:rsidR="00EF4762" w:rsidRDefault="00EF4762" w:rsidP="00084971">
      <w:pPr>
        <w:spacing w:line="440" w:lineRule="exact"/>
        <w:ind w:firstLine="709"/>
        <w:jc w:val="both"/>
        <w:rPr>
          <w:sz w:val="22"/>
          <w:szCs w:val="22"/>
          <w:lang w:val="es-ES"/>
        </w:rPr>
      </w:pPr>
    </w:p>
    <w:p w14:paraId="08D329A1" w14:textId="498125C8" w:rsidR="00EF4762" w:rsidRDefault="00EF4762" w:rsidP="00084971">
      <w:pPr>
        <w:spacing w:line="440" w:lineRule="exact"/>
        <w:ind w:firstLine="709"/>
        <w:jc w:val="both"/>
        <w:rPr>
          <w:sz w:val="22"/>
          <w:szCs w:val="22"/>
          <w:lang w:val="es-ES"/>
        </w:rPr>
      </w:pPr>
      <w:r>
        <w:rPr>
          <w:sz w:val="22"/>
          <w:szCs w:val="22"/>
          <w:lang w:val="es-ES"/>
        </w:rPr>
        <w:t>E</w:t>
      </w:r>
      <w:r w:rsidR="002F04B7">
        <w:rPr>
          <w:sz w:val="22"/>
          <w:szCs w:val="22"/>
          <w:lang w:val="es-ES"/>
        </w:rPr>
        <w:t>sto es particularmente importante en el caso de EC que tienen carteras especialmente grandes, como es</w:t>
      </w:r>
      <w:r>
        <w:rPr>
          <w:sz w:val="22"/>
          <w:szCs w:val="22"/>
          <w:lang w:val="es-ES"/>
        </w:rPr>
        <w:t xml:space="preserve"> el caso del </w:t>
      </w:r>
      <w:r w:rsidR="00D90436">
        <w:rPr>
          <w:sz w:val="22"/>
          <w:szCs w:val="22"/>
          <w:lang w:val="es-ES"/>
        </w:rPr>
        <w:t xml:space="preserve">Banco </w:t>
      </w:r>
      <w:r>
        <w:rPr>
          <w:sz w:val="22"/>
          <w:szCs w:val="22"/>
          <w:lang w:val="es-ES"/>
        </w:rPr>
        <w:t>BCI</w:t>
      </w:r>
      <w:r w:rsidR="002F04B7">
        <w:rPr>
          <w:sz w:val="22"/>
          <w:szCs w:val="22"/>
          <w:lang w:val="es-ES"/>
        </w:rPr>
        <w:t>.</w:t>
      </w:r>
    </w:p>
    <w:p w14:paraId="50F1595B" w14:textId="77777777" w:rsidR="006C0F67" w:rsidRDefault="006C0F67" w:rsidP="006C0F67">
      <w:pPr>
        <w:spacing w:line="440" w:lineRule="exact"/>
        <w:ind w:firstLine="709"/>
        <w:jc w:val="both"/>
        <w:rPr>
          <w:sz w:val="22"/>
          <w:szCs w:val="22"/>
          <w:lang w:val="es-ES"/>
        </w:rPr>
      </w:pPr>
    </w:p>
    <w:p w14:paraId="55FDD6D8" w14:textId="7F080552" w:rsidR="006C0F67" w:rsidRPr="00A073FA" w:rsidRDefault="006C0F67" w:rsidP="006C0F67">
      <w:pPr>
        <w:spacing w:line="440" w:lineRule="exact"/>
        <w:ind w:firstLine="709"/>
        <w:jc w:val="both"/>
        <w:rPr>
          <w:b/>
          <w:bCs/>
          <w:sz w:val="22"/>
          <w:szCs w:val="22"/>
          <w:u w:val="single"/>
        </w:rPr>
      </w:pPr>
      <w:r>
        <w:rPr>
          <w:b/>
          <w:bCs/>
          <w:sz w:val="22"/>
          <w:szCs w:val="22"/>
        </w:rPr>
        <w:t>3</w:t>
      </w:r>
      <w:r w:rsidRPr="00A073FA">
        <w:rPr>
          <w:b/>
          <w:bCs/>
          <w:sz w:val="22"/>
          <w:szCs w:val="22"/>
        </w:rPr>
        <w:t>.</w:t>
      </w:r>
      <w:r w:rsidRPr="00A073FA">
        <w:rPr>
          <w:b/>
          <w:bCs/>
          <w:sz w:val="22"/>
          <w:szCs w:val="22"/>
        </w:rPr>
        <w:tab/>
      </w:r>
      <w:r w:rsidR="00576AB9">
        <w:rPr>
          <w:b/>
          <w:bCs/>
          <w:sz w:val="22"/>
          <w:szCs w:val="22"/>
          <w:u w:val="single"/>
        </w:rPr>
        <w:t xml:space="preserve">El hecho que las ofertas en las licitaciones de EC bancarias incluyan </w:t>
      </w:r>
      <w:r w:rsidR="00044EF1">
        <w:rPr>
          <w:b/>
          <w:bCs/>
          <w:sz w:val="22"/>
          <w:szCs w:val="22"/>
          <w:u w:val="single"/>
        </w:rPr>
        <w:t xml:space="preserve">normalmente </w:t>
      </w:r>
      <w:r w:rsidR="00576AB9">
        <w:rPr>
          <w:b/>
          <w:bCs/>
          <w:sz w:val="22"/>
          <w:szCs w:val="22"/>
          <w:u w:val="single"/>
        </w:rPr>
        <w:t xml:space="preserve">a las corredoras relacionadas de esas </w:t>
      </w:r>
      <w:r w:rsidR="004C4D16">
        <w:rPr>
          <w:b/>
          <w:bCs/>
          <w:sz w:val="22"/>
          <w:szCs w:val="22"/>
          <w:u w:val="single"/>
        </w:rPr>
        <w:t xml:space="preserve">mismas </w:t>
      </w:r>
      <w:r w:rsidR="00576AB9">
        <w:rPr>
          <w:b/>
          <w:bCs/>
          <w:sz w:val="22"/>
          <w:szCs w:val="22"/>
          <w:u w:val="single"/>
        </w:rPr>
        <w:t xml:space="preserve">EC </w:t>
      </w:r>
      <w:r w:rsidR="007A566C">
        <w:rPr>
          <w:b/>
          <w:bCs/>
          <w:sz w:val="22"/>
          <w:szCs w:val="22"/>
          <w:u w:val="single"/>
        </w:rPr>
        <w:t>resulta razonable</w:t>
      </w:r>
      <w:r w:rsidR="00042163">
        <w:rPr>
          <w:b/>
          <w:bCs/>
          <w:sz w:val="22"/>
          <w:szCs w:val="22"/>
          <w:u w:val="single"/>
        </w:rPr>
        <w:t xml:space="preserve"> desde la perspectiva de asegurar un mejor servicio a los clientes hipotecarios</w:t>
      </w:r>
      <w:r w:rsidRPr="00E90B44">
        <w:rPr>
          <w:b/>
          <w:bCs/>
          <w:sz w:val="22"/>
          <w:szCs w:val="22"/>
        </w:rPr>
        <w:t>.</w:t>
      </w:r>
    </w:p>
    <w:p w14:paraId="0627EDB2" w14:textId="77777777" w:rsidR="006C0F67" w:rsidRPr="00A073FA" w:rsidRDefault="006C0F67" w:rsidP="006C0F67">
      <w:pPr>
        <w:spacing w:line="440" w:lineRule="exact"/>
        <w:ind w:firstLine="709"/>
        <w:jc w:val="both"/>
        <w:rPr>
          <w:b/>
          <w:bCs/>
          <w:sz w:val="22"/>
          <w:szCs w:val="22"/>
          <w:u w:val="single"/>
        </w:rPr>
      </w:pPr>
    </w:p>
    <w:p w14:paraId="47CA0259" w14:textId="5CCC5FEF" w:rsidR="002F04B7" w:rsidRDefault="004C4D16" w:rsidP="006C0F67">
      <w:pPr>
        <w:spacing w:line="440" w:lineRule="exact"/>
        <w:ind w:firstLine="709"/>
        <w:jc w:val="both"/>
        <w:rPr>
          <w:bCs/>
          <w:sz w:val="22"/>
          <w:szCs w:val="22"/>
        </w:rPr>
      </w:pPr>
      <w:r>
        <w:rPr>
          <w:bCs/>
          <w:sz w:val="22"/>
          <w:szCs w:val="22"/>
        </w:rPr>
        <w:t>Otro de los aspectos que, en el Informe de Archivo</w:t>
      </w:r>
      <w:r>
        <w:rPr>
          <w:rStyle w:val="Refdenotaalpie"/>
          <w:bCs/>
          <w:sz w:val="22"/>
          <w:szCs w:val="22"/>
        </w:rPr>
        <w:footnoteReference w:id="8"/>
      </w:r>
      <w:r>
        <w:rPr>
          <w:bCs/>
          <w:sz w:val="22"/>
          <w:szCs w:val="22"/>
        </w:rPr>
        <w:t>, la FNE cuestiona sobre el funcionamiento de la industria de los seguros de desgravamen asociados a créditos hipotecarios es el hecho que, en muchas oportunidades, en las ofertas presentadas en las licitaciones las compañías de seguros concurren con las corredoras relacionadas a la EC licitante.</w:t>
      </w:r>
    </w:p>
    <w:p w14:paraId="27894E1C" w14:textId="77777777" w:rsidR="004C4D16" w:rsidRDefault="004C4D16" w:rsidP="006C0F67">
      <w:pPr>
        <w:spacing w:line="440" w:lineRule="exact"/>
        <w:ind w:firstLine="709"/>
        <w:jc w:val="both"/>
        <w:rPr>
          <w:bCs/>
          <w:sz w:val="22"/>
          <w:szCs w:val="22"/>
        </w:rPr>
      </w:pPr>
    </w:p>
    <w:p w14:paraId="59864C6E" w14:textId="158D6F45" w:rsidR="004C4D16" w:rsidRDefault="004C4D16" w:rsidP="006C0F67">
      <w:pPr>
        <w:spacing w:line="440" w:lineRule="exact"/>
        <w:ind w:firstLine="709"/>
        <w:jc w:val="both"/>
        <w:rPr>
          <w:bCs/>
          <w:sz w:val="22"/>
          <w:szCs w:val="22"/>
        </w:rPr>
      </w:pPr>
      <w:r>
        <w:rPr>
          <w:bCs/>
          <w:sz w:val="22"/>
          <w:szCs w:val="22"/>
        </w:rPr>
        <w:t xml:space="preserve">Por su parte, la FNE en el Requerimiento cuestiona abiertamente que BCI haya dejado fuera de bases la oferta </w:t>
      </w:r>
      <w:r w:rsidR="00DA1DDB">
        <w:rPr>
          <w:bCs/>
          <w:sz w:val="22"/>
          <w:szCs w:val="22"/>
        </w:rPr>
        <w:t xml:space="preserve">presentada conjuntamente por </w:t>
      </w:r>
      <w:r>
        <w:rPr>
          <w:bCs/>
          <w:sz w:val="22"/>
          <w:szCs w:val="22"/>
        </w:rPr>
        <w:t xml:space="preserve">Rigel y Burgos para finalmente adjudicar la Licitación a la oferta presentada por otra compañía de seguros que </w:t>
      </w:r>
      <w:r w:rsidR="00DA1DDB">
        <w:rPr>
          <w:bCs/>
          <w:sz w:val="22"/>
          <w:szCs w:val="22"/>
        </w:rPr>
        <w:t>concurrió en conjunto</w:t>
      </w:r>
      <w:r>
        <w:rPr>
          <w:bCs/>
          <w:sz w:val="22"/>
          <w:szCs w:val="22"/>
        </w:rPr>
        <w:t xml:space="preserve"> con BCI Corredores</w:t>
      </w:r>
      <w:r w:rsidR="00DA1DDB">
        <w:rPr>
          <w:bCs/>
          <w:sz w:val="22"/>
          <w:szCs w:val="22"/>
        </w:rPr>
        <w:t>.</w:t>
      </w:r>
    </w:p>
    <w:p w14:paraId="6CFAB558" w14:textId="77777777" w:rsidR="00DA1DDB" w:rsidRDefault="00DA1DDB" w:rsidP="006C0F67">
      <w:pPr>
        <w:spacing w:line="440" w:lineRule="exact"/>
        <w:ind w:firstLine="709"/>
        <w:jc w:val="both"/>
        <w:rPr>
          <w:bCs/>
          <w:sz w:val="22"/>
          <w:szCs w:val="22"/>
        </w:rPr>
      </w:pPr>
    </w:p>
    <w:p w14:paraId="0933021E" w14:textId="3EF0E545" w:rsidR="00DA1DDB" w:rsidRDefault="00E36B6C" w:rsidP="006C0F67">
      <w:pPr>
        <w:spacing w:line="440" w:lineRule="exact"/>
        <w:ind w:firstLine="709"/>
        <w:jc w:val="both"/>
        <w:rPr>
          <w:bCs/>
          <w:sz w:val="22"/>
          <w:szCs w:val="22"/>
        </w:rPr>
      </w:pPr>
      <w:r>
        <w:rPr>
          <w:bCs/>
          <w:sz w:val="22"/>
          <w:szCs w:val="22"/>
        </w:rPr>
        <w:t>Pues bien, una vez más estamos frente a un error de la Fiscalía respecto al funcionamiento de la industria.</w:t>
      </w:r>
    </w:p>
    <w:p w14:paraId="5B9D5C75" w14:textId="77777777" w:rsidR="00E36B6C" w:rsidRDefault="00E36B6C" w:rsidP="006C0F67">
      <w:pPr>
        <w:spacing w:line="440" w:lineRule="exact"/>
        <w:ind w:firstLine="709"/>
        <w:jc w:val="both"/>
        <w:rPr>
          <w:bCs/>
          <w:sz w:val="22"/>
          <w:szCs w:val="22"/>
        </w:rPr>
      </w:pPr>
    </w:p>
    <w:p w14:paraId="3A987011" w14:textId="23653F5E" w:rsidR="00E36B6C" w:rsidRPr="0056399C" w:rsidRDefault="00E36B6C" w:rsidP="006C0F67">
      <w:pPr>
        <w:spacing w:line="440" w:lineRule="exact"/>
        <w:ind w:firstLine="709"/>
        <w:jc w:val="both"/>
        <w:rPr>
          <w:sz w:val="22"/>
          <w:szCs w:val="22"/>
          <w:lang w:val="es-ES"/>
        </w:rPr>
      </w:pPr>
      <w:r>
        <w:rPr>
          <w:bCs/>
          <w:sz w:val="22"/>
          <w:szCs w:val="22"/>
        </w:rPr>
        <w:t xml:space="preserve">En efecto, un aspecto esencial que la FNE pasa por alto al hacer estas críticas es el hecho que </w:t>
      </w:r>
      <w:r w:rsidRPr="00E36B6C">
        <w:rPr>
          <w:b/>
          <w:bCs/>
          <w:sz w:val="22"/>
          <w:szCs w:val="22"/>
        </w:rPr>
        <w:t>son las compañías de seguros las que deciden con cuál corredor de seguros participarán en una determinada licitación de los seguros asociados a créditos hipotecarios</w:t>
      </w:r>
      <w:r>
        <w:rPr>
          <w:bCs/>
          <w:sz w:val="22"/>
          <w:szCs w:val="22"/>
        </w:rPr>
        <w:t xml:space="preserve">, decisión en la que el licitante no tiene </w:t>
      </w:r>
      <w:r w:rsidR="00A26D2C">
        <w:rPr>
          <w:bCs/>
          <w:sz w:val="22"/>
          <w:szCs w:val="22"/>
        </w:rPr>
        <w:t>intervención</w:t>
      </w:r>
      <w:r>
        <w:rPr>
          <w:bCs/>
          <w:sz w:val="22"/>
          <w:szCs w:val="22"/>
        </w:rPr>
        <w:t>.</w:t>
      </w:r>
    </w:p>
    <w:p w14:paraId="24F52C94" w14:textId="77777777" w:rsidR="006F7F7D" w:rsidRDefault="006F7F7D" w:rsidP="00701123">
      <w:pPr>
        <w:spacing w:line="440" w:lineRule="exact"/>
        <w:ind w:firstLine="709"/>
        <w:jc w:val="both"/>
        <w:rPr>
          <w:sz w:val="22"/>
          <w:szCs w:val="22"/>
          <w:lang w:val="es-ES"/>
        </w:rPr>
      </w:pPr>
    </w:p>
    <w:p w14:paraId="51D66E0A" w14:textId="575223D6" w:rsidR="00AA3231" w:rsidRDefault="00AA3231" w:rsidP="00701123">
      <w:pPr>
        <w:spacing w:line="440" w:lineRule="exact"/>
        <w:ind w:firstLine="709"/>
        <w:jc w:val="both"/>
        <w:rPr>
          <w:sz w:val="22"/>
          <w:szCs w:val="22"/>
          <w:lang w:val="es-ES"/>
        </w:rPr>
      </w:pPr>
      <w:r>
        <w:rPr>
          <w:sz w:val="22"/>
          <w:szCs w:val="22"/>
          <w:lang w:val="es-ES"/>
        </w:rPr>
        <w:t xml:space="preserve">A esto se suma que la decisión de la compañía de seguros de concurrir a una licitación con la corredora relacionada a la EC es razonable y muchas veces justificada en el </w:t>
      </w:r>
      <w:r w:rsidRPr="00A7776C">
        <w:rPr>
          <w:b/>
          <w:sz w:val="22"/>
          <w:lang w:val="es-ES"/>
        </w:rPr>
        <w:t xml:space="preserve">interés de la compañía </w:t>
      </w:r>
      <w:r w:rsidR="00D90436">
        <w:rPr>
          <w:b/>
          <w:bCs/>
          <w:sz w:val="22"/>
          <w:szCs w:val="22"/>
          <w:lang w:val="es-ES"/>
        </w:rPr>
        <w:t xml:space="preserve">de seguros </w:t>
      </w:r>
      <w:r w:rsidRPr="00A7776C">
        <w:rPr>
          <w:b/>
          <w:sz w:val="22"/>
          <w:lang w:val="es-ES"/>
        </w:rPr>
        <w:t>en ofrecer un mejor servicio</w:t>
      </w:r>
      <w:r>
        <w:rPr>
          <w:sz w:val="22"/>
          <w:szCs w:val="22"/>
          <w:lang w:val="es-ES"/>
        </w:rPr>
        <w:t>. Lo anterior por diversas razones.</w:t>
      </w:r>
    </w:p>
    <w:p w14:paraId="64A472B5" w14:textId="77777777" w:rsidR="00AA3231" w:rsidRDefault="00AA3231" w:rsidP="00701123">
      <w:pPr>
        <w:spacing w:line="440" w:lineRule="exact"/>
        <w:ind w:firstLine="709"/>
        <w:jc w:val="both"/>
        <w:rPr>
          <w:sz w:val="22"/>
          <w:szCs w:val="22"/>
          <w:lang w:val="es-ES"/>
        </w:rPr>
      </w:pPr>
    </w:p>
    <w:p w14:paraId="631A4D90" w14:textId="1277CDE4" w:rsidR="00AA3231" w:rsidRDefault="00AA3231" w:rsidP="00701123">
      <w:pPr>
        <w:spacing w:line="440" w:lineRule="exact"/>
        <w:ind w:firstLine="709"/>
        <w:jc w:val="both"/>
        <w:rPr>
          <w:sz w:val="22"/>
          <w:szCs w:val="22"/>
          <w:lang w:val="es-ES"/>
        </w:rPr>
      </w:pPr>
      <w:r>
        <w:rPr>
          <w:sz w:val="22"/>
          <w:szCs w:val="22"/>
          <w:lang w:val="es-ES"/>
        </w:rPr>
        <w:t xml:space="preserve">En primer lugar, no se debe olvidar que muchas de las funciones y gestiones que deben realizar las corredoras en relación con los seguros de desgravamen asociados a créditos hipotecarios se vinculan con la capacidad de esa corredora de interconectar sus sistemas computaciones y de gestión a los sistemas de la EC, cosa que las corredoras relacionadas a esas EC están en condiciones de lograr de forma mucho más rápida, eficiente y económica. De hecho, muchas veces los sistemas de una EC con su corredor relacionado son compatibles y están integrados desde antes de la licitación por el hecho que esas corredoras intermedian y gestionan muchos otros tipos de seguros que ofrece la EC. Al menos ese es el caso de la situación del </w:t>
      </w:r>
      <w:r w:rsidR="00D90436">
        <w:rPr>
          <w:sz w:val="22"/>
          <w:szCs w:val="22"/>
          <w:lang w:val="es-ES"/>
        </w:rPr>
        <w:t xml:space="preserve">Banco </w:t>
      </w:r>
      <w:r>
        <w:rPr>
          <w:sz w:val="22"/>
          <w:szCs w:val="22"/>
          <w:lang w:val="es-ES"/>
        </w:rPr>
        <w:t xml:space="preserve">BCI con su relacionada BCI </w:t>
      </w:r>
      <w:r w:rsidR="0088643A">
        <w:rPr>
          <w:sz w:val="22"/>
          <w:szCs w:val="22"/>
          <w:lang w:val="es-ES"/>
        </w:rPr>
        <w:t>Corredores.</w:t>
      </w:r>
    </w:p>
    <w:p w14:paraId="753F33D0" w14:textId="77777777" w:rsidR="0088643A" w:rsidRDefault="0088643A" w:rsidP="00701123">
      <w:pPr>
        <w:spacing w:line="440" w:lineRule="exact"/>
        <w:ind w:firstLine="709"/>
        <w:jc w:val="both"/>
        <w:rPr>
          <w:sz w:val="22"/>
          <w:szCs w:val="22"/>
          <w:lang w:val="es-ES"/>
        </w:rPr>
      </w:pPr>
    </w:p>
    <w:p w14:paraId="4BE98604" w14:textId="6DF26076" w:rsidR="0088643A" w:rsidRPr="00EF4DBB" w:rsidRDefault="0088643A" w:rsidP="00701123">
      <w:pPr>
        <w:spacing w:line="440" w:lineRule="exact"/>
        <w:ind w:firstLine="709"/>
        <w:jc w:val="both"/>
        <w:rPr>
          <w:sz w:val="22"/>
          <w:szCs w:val="22"/>
          <w:lang w:val="es-ES"/>
        </w:rPr>
      </w:pPr>
      <w:r>
        <w:rPr>
          <w:sz w:val="22"/>
          <w:szCs w:val="22"/>
          <w:lang w:val="es-ES"/>
        </w:rPr>
        <w:t xml:space="preserve">En segundo lugar, tampoco puede pasarse por alto </w:t>
      </w:r>
      <w:r w:rsidR="00E41CAC">
        <w:rPr>
          <w:sz w:val="22"/>
          <w:szCs w:val="22"/>
          <w:lang w:val="es-ES"/>
        </w:rPr>
        <w:t xml:space="preserve">el hecho </w:t>
      </w:r>
      <w:r>
        <w:rPr>
          <w:sz w:val="22"/>
          <w:szCs w:val="22"/>
          <w:lang w:val="es-ES"/>
        </w:rPr>
        <w:t xml:space="preserve">que </w:t>
      </w:r>
      <w:r w:rsidRPr="00691066">
        <w:rPr>
          <w:b/>
          <w:sz w:val="22"/>
          <w:szCs w:val="22"/>
          <w:lang w:val="es-ES"/>
        </w:rPr>
        <w:t xml:space="preserve">la corredora relacionada a la EC, por </w:t>
      </w:r>
      <w:r w:rsidR="00E41CAC" w:rsidRPr="00691066">
        <w:rPr>
          <w:b/>
          <w:sz w:val="22"/>
          <w:szCs w:val="22"/>
          <w:lang w:val="es-ES"/>
        </w:rPr>
        <w:t>razones obvias y evidentes</w:t>
      </w:r>
      <w:r w:rsidRPr="00691066">
        <w:rPr>
          <w:b/>
          <w:sz w:val="22"/>
          <w:szCs w:val="22"/>
          <w:lang w:val="es-ES"/>
        </w:rPr>
        <w:t>, tiene mucho mayores incentivos que una corredora no relacionada a prestar el mejor servicio posible a los clientes</w:t>
      </w:r>
      <w:r>
        <w:rPr>
          <w:sz w:val="22"/>
          <w:szCs w:val="22"/>
          <w:lang w:val="es-ES"/>
        </w:rPr>
        <w:t xml:space="preserve"> hipotecarios de la EC</w:t>
      </w:r>
      <w:r w:rsidR="00E41CAC">
        <w:rPr>
          <w:sz w:val="22"/>
          <w:szCs w:val="22"/>
          <w:lang w:val="es-ES"/>
        </w:rPr>
        <w:t>. Esto es particularmente relevante para la compañía de seguros, ya que esos incentivos hacen que la integración de los sistemas se haga en forma mucho</w:t>
      </w:r>
      <w:r w:rsidR="00CB7882">
        <w:rPr>
          <w:sz w:val="22"/>
          <w:szCs w:val="22"/>
          <w:lang w:val="es-ES"/>
        </w:rPr>
        <w:t xml:space="preserve"> má</w:t>
      </w:r>
      <w:r w:rsidR="00E41CAC">
        <w:rPr>
          <w:sz w:val="22"/>
          <w:szCs w:val="22"/>
          <w:lang w:val="es-ES"/>
        </w:rPr>
        <w:t>s rápida</w:t>
      </w:r>
      <w:r w:rsidR="00252552">
        <w:rPr>
          <w:sz w:val="22"/>
          <w:szCs w:val="22"/>
          <w:lang w:val="es-ES"/>
        </w:rPr>
        <w:t>,</w:t>
      </w:r>
      <w:r w:rsidR="00E41CAC">
        <w:rPr>
          <w:sz w:val="22"/>
          <w:szCs w:val="22"/>
          <w:lang w:val="es-ES"/>
        </w:rPr>
        <w:t xml:space="preserve"> y porque las </w:t>
      </w:r>
      <w:r w:rsidR="00252552">
        <w:rPr>
          <w:sz w:val="22"/>
          <w:szCs w:val="22"/>
          <w:lang w:val="es-ES"/>
        </w:rPr>
        <w:t>sinergias</w:t>
      </w:r>
      <w:r w:rsidR="00E41CAC">
        <w:rPr>
          <w:sz w:val="22"/>
          <w:szCs w:val="22"/>
          <w:lang w:val="es-ES"/>
        </w:rPr>
        <w:t xml:space="preserve"> que existen de una relación de largo plazo entre </w:t>
      </w:r>
      <w:r w:rsidR="00252552">
        <w:rPr>
          <w:sz w:val="22"/>
          <w:szCs w:val="22"/>
          <w:lang w:val="es-ES"/>
        </w:rPr>
        <w:t>l</w:t>
      </w:r>
      <w:r w:rsidR="00E41CAC">
        <w:rPr>
          <w:sz w:val="22"/>
          <w:szCs w:val="22"/>
          <w:lang w:val="es-ES"/>
        </w:rPr>
        <w:t>a EC y la corredora de seguros</w:t>
      </w:r>
      <w:r w:rsidR="00252552">
        <w:rPr>
          <w:sz w:val="22"/>
          <w:szCs w:val="22"/>
          <w:lang w:val="es-ES"/>
        </w:rPr>
        <w:t xml:space="preserve"> permiten reducir en forma importante los costos de transacción que se dan de por sí en una industria de intermediación.</w:t>
      </w:r>
    </w:p>
    <w:p w14:paraId="6CBBDDC3" w14:textId="77777777" w:rsidR="006F7F7D" w:rsidRDefault="006F7F7D" w:rsidP="00701123">
      <w:pPr>
        <w:spacing w:line="440" w:lineRule="exact"/>
        <w:ind w:firstLine="709"/>
        <w:jc w:val="both"/>
        <w:rPr>
          <w:sz w:val="22"/>
          <w:szCs w:val="22"/>
        </w:rPr>
      </w:pPr>
    </w:p>
    <w:p w14:paraId="12131779" w14:textId="396F9362" w:rsidR="00CA38EB" w:rsidRDefault="00357EC6" w:rsidP="001B25F9">
      <w:pPr>
        <w:spacing w:line="440" w:lineRule="exact"/>
        <w:ind w:firstLine="709"/>
        <w:jc w:val="both"/>
        <w:rPr>
          <w:sz w:val="22"/>
          <w:szCs w:val="22"/>
        </w:rPr>
      </w:pPr>
      <w:r>
        <w:rPr>
          <w:sz w:val="22"/>
          <w:szCs w:val="22"/>
        </w:rPr>
        <w:t>Finalmente, no se debe olvidar que estas licitaciones</w:t>
      </w:r>
      <w:r w:rsidR="009F0752">
        <w:rPr>
          <w:sz w:val="22"/>
          <w:szCs w:val="22"/>
        </w:rPr>
        <w:t>,</w:t>
      </w:r>
      <w:r>
        <w:rPr>
          <w:sz w:val="22"/>
          <w:szCs w:val="22"/>
        </w:rPr>
        <w:t xml:space="preserve"> </w:t>
      </w:r>
      <w:r w:rsidR="009F0752">
        <w:rPr>
          <w:sz w:val="22"/>
          <w:szCs w:val="22"/>
        </w:rPr>
        <w:t>por expresa disposición legal, sólo pueden regir por un mínimo de un año y por un máximo de dos</w:t>
      </w:r>
      <w:r>
        <w:rPr>
          <w:sz w:val="22"/>
          <w:szCs w:val="22"/>
        </w:rPr>
        <w:t xml:space="preserve">, plazo después del cual la EC tiene </w:t>
      </w:r>
      <w:r w:rsidR="009F0752">
        <w:rPr>
          <w:sz w:val="22"/>
          <w:szCs w:val="22"/>
        </w:rPr>
        <w:t>que</w:t>
      </w:r>
      <w:r>
        <w:rPr>
          <w:sz w:val="22"/>
          <w:szCs w:val="22"/>
        </w:rPr>
        <w:t xml:space="preserve"> </w:t>
      </w:r>
      <w:r w:rsidR="009F0752">
        <w:rPr>
          <w:sz w:val="22"/>
          <w:szCs w:val="22"/>
        </w:rPr>
        <w:t>volver</w:t>
      </w:r>
      <w:r>
        <w:rPr>
          <w:sz w:val="22"/>
          <w:szCs w:val="22"/>
        </w:rPr>
        <w:t xml:space="preserve"> a licitar </w:t>
      </w:r>
      <w:r w:rsidR="009F0752">
        <w:rPr>
          <w:sz w:val="22"/>
          <w:szCs w:val="22"/>
        </w:rPr>
        <w:t>los seguros de desgravamen de su</w:t>
      </w:r>
      <w:r>
        <w:rPr>
          <w:sz w:val="22"/>
          <w:szCs w:val="22"/>
        </w:rPr>
        <w:t xml:space="preserve"> cartera</w:t>
      </w:r>
      <w:r w:rsidR="009F0752">
        <w:rPr>
          <w:sz w:val="22"/>
          <w:szCs w:val="22"/>
        </w:rPr>
        <w:t xml:space="preserve"> de créditos hipotecarios. Esto evidentemente también impacta en la decisión de la compañía de seguros de presentar sus ofertas con la corredora relacionada a la EC licitante, ya que una corredora externa no tiene mayores incentivos para realizar las inversiones en equipo y personal para atender a los clientes de la EC, si sabe que después de dos años puede perder la intermediación de esa cartera de clientes.</w:t>
      </w:r>
    </w:p>
    <w:p w14:paraId="0875E0EF" w14:textId="77777777" w:rsidR="001B25F9" w:rsidRDefault="001B25F9" w:rsidP="001B25F9">
      <w:pPr>
        <w:spacing w:line="440" w:lineRule="exact"/>
        <w:ind w:firstLine="709"/>
        <w:jc w:val="both"/>
        <w:rPr>
          <w:sz w:val="22"/>
          <w:szCs w:val="22"/>
        </w:rPr>
      </w:pPr>
    </w:p>
    <w:p w14:paraId="7DED423D" w14:textId="3B3C5D5F" w:rsidR="00CA38EB" w:rsidRPr="00A815C9" w:rsidRDefault="00380D47" w:rsidP="00380D47">
      <w:pPr>
        <w:spacing w:line="440" w:lineRule="exact"/>
        <w:ind w:firstLine="709"/>
        <w:jc w:val="both"/>
        <w:rPr>
          <w:sz w:val="22"/>
          <w:szCs w:val="22"/>
        </w:rPr>
      </w:pPr>
      <w:r>
        <w:rPr>
          <w:sz w:val="22"/>
          <w:szCs w:val="22"/>
        </w:rPr>
        <w:t xml:space="preserve">Todos estos aspectos, permiten echar por tierra las </w:t>
      </w:r>
      <w:r w:rsidR="001B25F9">
        <w:rPr>
          <w:sz w:val="22"/>
          <w:szCs w:val="22"/>
        </w:rPr>
        <w:t xml:space="preserve">principales objeciones de la FNE sobre el funcionamiento de esta </w:t>
      </w:r>
      <w:r w:rsidR="005377CB">
        <w:rPr>
          <w:sz w:val="22"/>
          <w:szCs w:val="22"/>
        </w:rPr>
        <w:t>industria</w:t>
      </w:r>
      <w:r w:rsidR="001B25F9">
        <w:rPr>
          <w:sz w:val="22"/>
          <w:szCs w:val="22"/>
        </w:rPr>
        <w:t>, al menos en los aspectos más importantes para efectos de lo discutido en esta causa</w:t>
      </w:r>
      <w:r>
        <w:rPr>
          <w:sz w:val="22"/>
          <w:szCs w:val="22"/>
        </w:rPr>
        <w:t>.</w:t>
      </w:r>
    </w:p>
    <w:p w14:paraId="6D82CF3E" w14:textId="192262D8" w:rsidR="003B721C" w:rsidRDefault="003B721C" w:rsidP="00A815C9">
      <w:pPr>
        <w:spacing w:line="440" w:lineRule="exact"/>
        <w:ind w:firstLine="709"/>
        <w:jc w:val="both"/>
        <w:rPr>
          <w:sz w:val="22"/>
          <w:szCs w:val="22"/>
        </w:rPr>
      </w:pPr>
    </w:p>
    <w:p w14:paraId="5736C917" w14:textId="77777777" w:rsidR="00D90436" w:rsidRPr="00A815C9" w:rsidRDefault="00D90436" w:rsidP="00A815C9">
      <w:pPr>
        <w:spacing w:line="440" w:lineRule="exact"/>
        <w:ind w:firstLine="709"/>
        <w:jc w:val="both"/>
        <w:rPr>
          <w:sz w:val="22"/>
          <w:szCs w:val="22"/>
        </w:rPr>
      </w:pPr>
    </w:p>
    <w:p w14:paraId="4E557CD3" w14:textId="77777777" w:rsidR="005671AC" w:rsidRPr="00161A46" w:rsidRDefault="00232A5F" w:rsidP="00232A5F">
      <w:pPr>
        <w:spacing w:line="440" w:lineRule="exact"/>
        <w:jc w:val="center"/>
        <w:rPr>
          <w:b/>
          <w:sz w:val="26"/>
          <w:szCs w:val="26"/>
        </w:rPr>
      </w:pPr>
      <w:r w:rsidRPr="00161A46">
        <w:rPr>
          <w:b/>
          <w:sz w:val="26"/>
          <w:szCs w:val="26"/>
        </w:rPr>
        <w:t>III.</w:t>
      </w:r>
    </w:p>
    <w:p w14:paraId="40A29BDF" w14:textId="77777777" w:rsidR="005671AC" w:rsidRPr="00161A46" w:rsidRDefault="00A815C9" w:rsidP="00232A5F">
      <w:pPr>
        <w:pStyle w:val="Prrafodelista"/>
        <w:spacing w:line="440" w:lineRule="exact"/>
        <w:ind w:left="0"/>
        <w:jc w:val="center"/>
        <w:rPr>
          <w:b/>
          <w:sz w:val="26"/>
          <w:szCs w:val="26"/>
          <w:u w:val="single"/>
        </w:rPr>
      </w:pPr>
      <w:r w:rsidRPr="00161A46">
        <w:rPr>
          <w:b/>
          <w:sz w:val="26"/>
          <w:szCs w:val="26"/>
          <w:u w:val="single"/>
        </w:rPr>
        <w:t>LA LICITACIÓN LLAMADA POR BCI</w:t>
      </w:r>
    </w:p>
    <w:p w14:paraId="39427F19" w14:textId="77777777" w:rsidR="005671AC" w:rsidRDefault="005671AC" w:rsidP="005F7276">
      <w:pPr>
        <w:spacing w:line="440" w:lineRule="exact"/>
        <w:ind w:firstLine="709"/>
        <w:jc w:val="both"/>
        <w:rPr>
          <w:sz w:val="22"/>
          <w:szCs w:val="22"/>
        </w:rPr>
      </w:pPr>
    </w:p>
    <w:p w14:paraId="6ED8F626" w14:textId="44FA7851" w:rsidR="00380D47" w:rsidRPr="005F7276" w:rsidRDefault="000B3DC1" w:rsidP="005F7276">
      <w:pPr>
        <w:spacing w:line="440" w:lineRule="exact"/>
        <w:ind w:firstLine="709"/>
        <w:jc w:val="both"/>
        <w:rPr>
          <w:sz w:val="22"/>
          <w:szCs w:val="22"/>
        </w:rPr>
      </w:pPr>
      <w:r>
        <w:rPr>
          <w:sz w:val="22"/>
          <w:szCs w:val="22"/>
        </w:rPr>
        <w:t>Habiendo ya hecho precisiones necesarias para entender el funcionamiento de</w:t>
      </w:r>
      <w:r w:rsidR="009F40A6">
        <w:rPr>
          <w:sz w:val="22"/>
          <w:szCs w:val="22"/>
        </w:rPr>
        <w:t xml:space="preserve"> la industria de los seguros de desgravamen asociados a créditos hipotecarios, quiénes participan en él y cómo se relacionan entre sí, pasaremos a continuación a explicar cómo se planificó y llevó a cabo la Licitación por parte del BCI.</w:t>
      </w:r>
    </w:p>
    <w:p w14:paraId="4D0A4F0C" w14:textId="77777777" w:rsidR="009F40A6" w:rsidRDefault="009F40A6" w:rsidP="009F40A6">
      <w:pPr>
        <w:spacing w:line="440" w:lineRule="exact"/>
        <w:ind w:firstLine="709"/>
        <w:jc w:val="both"/>
        <w:rPr>
          <w:sz w:val="22"/>
          <w:szCs w:val="22"/>
          <w:lang w:val="es-ES"/>
        </w:rPr>
      </w:pPr>
    </w:p>
    <w:p w14:paraId="1F875A53" w14:textId="08C9D3CB" w:rsidR="009F40A6" w:rsidRPr="00A073FA" w:rsidRDefault="009F40A6" w:rsidP="009F40A6">
      <w:pPr>
        <w:spacing w:line="440" w:lineRule="exact"/>
        <w:ind w:firstLine="709"/>
        <w:jc w:val="both"/>
        <w:rPr>
          <w:b/>
          <w:bCs/>
          <w:sz w:val="22"/>
          <w:szCs w:val="22"/>
          <w:u w:val="single"/>
        </w:rPr>
      </w:pPr>
      <w:r>
        <w:rPr>
          <w:b/>
          <w:bCs/>
          <w:sz w:val="22"/>
          <w:szCs w:val="22"/>
        </w:rPr>
        <w:t>1</w:t>
      </w:r>
      <w:r w:rsidRPr="00A073FA">
        <w:rPr>
          <w:b/>
          <w:bCs/>
          <w:sz w:val="22"/>
          <w:szCs w:val="22"/>
        </w:rPr>
        <w:t>.</w:t>
      </w:r>
      <w:r w:rsidRPr="00A073FA">
        <w:rPr>
          <w:b/>
          <w:bCs/>
          <w:sz w:val="22"/>
          <w:szCs w:val="22"/>
        </w:rPr>
        <w:tab/>
      </w:r>
      <w:r w:rsidR="007A5743">
        <w:rPr>
          <w:b/>
          <w:bCs/>
          <w:sz w:val="22"/>
          <w:szCs w:val="22"/>
          <w:u w:val="single"/>
        </w:rPr>
        <w:t>Las Bases de Licitación fueron elaboradas por un equipo técnico multidisciplinario y fueron aprobadas por las autoridades encargadas de velar por el buen funcionamiento de esta industria</w:t>
      </w:r>
      <w:r w:rsidRPr="00E90B44">
        <w:rPr>
          <w:b/>
          <w:bCs/>
          <w:sz w:val="22"/>
          <w:szCs w:val="22"/>
        </w:rPr>
        <w:t>.</w:t>
      </w:r>
    </w:p>
    <w:p w14:paraId="26A0E943" w14:textId="77777777" w:rsidR="009F40A6" w:rsidRPr="00A073FA" w:rsidRDefault="009F40A6" w:rsidP="009F40A6">
      <w:pPr>
        <w:spacing w:line="440" w:lineRule="exact"/>
        <w:ind w:firstLine="709"/>
        <w:jc w:val="both"/>
        <w:rPr>
          <w:b/>
          <w:bCs/>
          <w:sz w:val="22"/>
          <w:szCs w:val="22"/>
          <w:u w:val="single"/>
        </w:rPr>
      </w:pPr>
    </w:p>
    <w:p w14:paraId="3276E063" w14:textId="066B8A21" w:rsidR="009F40A6" w:rsidRDefault="00145A1D" w:rsidP="00A815C9">
      <w:pPr>
        <w:spacing w:line="440" w:lineRule="exact"/>
        <w:ind w:firstLine="709"/>
        <w:jc w:val="both"/>
        <w:rPr>
          <w:bCs/>
          <w:sz w:val="22"/>
          <w:szCs w:val="22"/>
        </w:rPr>
      </w:pPr>
      <w:r>
        <w:rPr>
          <w:bCs/>
          <w:sz w:val="22"/>
          <w:szCs w:val="22"/>
        </w:rPr>
        <w:t>Si bien la FNE hace referencia a que el proceso de la Licitación fue llevado a cabo por una “mesa de trabajo”, y genéricamente señala que estaba conformada por ejecutivos del BCI, de su relacionada BCI Corredores y asesores</w:t>
      </w:r>
      <w:r w:rsidR="007719E5">
        <w:rPr>
          <w:bCs/>
          <w:sz w:val="22"/>
          <w:szCs w:val="22"/>
        </w:rPr>
        <w:t xml:space="preserve"> externos</w:t>
      </w:r>
      <w:r>
        <w:rPr>
          <w:bCs/>
          <w:sz w:val="22"/>
          <w:szCs w:val="22"/>
        </w:rPr>
        <w:t>, no reparó en que dicha mesa estaba conformada por un equipo multidisciplinario</w:t>
      </w:r>
      <w:r w:rsidR="000C46F6">
        <w:rPr>
          <w:bCs/>
          <w:sz w:val="22"/>
          <w:szCs w:val="22"/>
        </w:rPr>
        <w:t xml:space="preserve"> y altamente técnico.</w:t>
      </w:r>
    </w:p>
    <w:p w14:paraId="198D7681" w14:textId="77777777" w:rsidR="000C46F6" w:rsidRDefault="000C46F6" w:rsidP="00A815C9">
      <w:pPr>
        <w:spacing w:line="440" w:lineRule="exact"/>
        <w:ind w:firstLine="709"/>
        <w:jc w:val="both"/>
        <w:rPr>
          <w:bCs/>
          <w:sz w:val="22"/>
          <w:szCs w:val="22"/>
        </w:rPr>
      </w:pPr>
    </w:p>
    <w:p w14:paraId="427559C2" w14:textId="669EBFD2" w:rsidR="000C46F6" w:rsidRDefault="000C46F6" w:rsidP="00A815C9">
      <w:pPr>
        <w:spacing w:line="440" w:lineRule="exact"/>
        <w:ind w:firstLine="709"/>
        <w:jc w:val="both"/>
        <w:rPr>
          <w:bCs/>
          <w:sz w:val="22"/>
          <w:szCs w:val="22"/>
        </w:rPr>
      </w:pPr>
      <w:r>
        <w:rPr>
          <w:bCs/>
          <w:sz w:val="22"/>
          <w:szCs w:val="22"/>
        </w:rPr>
        <w:t xml:space="preserve">Por ejemplo, al señalar que en dicho grupo participaron ejecutivos del </w:t>
      </w:r>
      <w:r w:rsidR="005E4BE8">
        <w:rPr>
          <w:bCs/>
          <w:sz w:val="22"/>
          <w:szCs w:val="22"/>
        </w:rPr>
        <w:t xml:space="preserve">Banco </w:t>
      </w:r>
      <w:r>
        <w:rPr>
          <w:bCs/>
          <w:sz w:val="22"/>
          <w:szCs w:val="22"/>
        </w:rPr>
        <w:t xml:space="preserve">BCI, la FNE no reparó en que </w:t>
      </w:r>
      <w:r w:rsidR="00207727">
        <w:rPr>
          <w:bCs/>
          <w:sz w:val="22"/>
          <w:szCs w:val="22"/>
        </w:rPr>
        <w:t>entre ellos</w:t>
      </w:r>
      <w:r w:rsidR="009000EE">
        <w:rPr>
          <w:bCs/>
          <w:sz w:val="22"/>
          <w:szCs w:val="22"/>
        </w:rPr>
        <w:t xml:space="preserve"> </w:t>
      </w:r>
      <w:r w:rsidR="004618B3">
        <w:rPr>
          <w:bCs/>
          <w:sz w:val="22"/>
          <w:szCs w:val="22"/>
        </w:rPr>
        <w:t xml:space="preserve">se </w:t>
      </w:r>
      <w:r w:rsidR="009000EE">
        <w:rPr>
          <w:bCs/>
          <w:sz w:val="22"/>
          <w:szCs w:val="22"/>
        </w:rPr>
        <w:t xml:space="preserve">encontraban ejecutivos de alto rango del área de créditos hipotecarios y </w:t>
      </w:r>
      <w:r w:rsidR="00207727">
        <w:rPr>
          <w:bCs/>
          <w:sz w:val="22"/>
          <w:szCs w:val="22"/>
        </w:rPr>
        <w:t xml:space="preserve">del </w:t>
      </w:r>
      <w:r w:rsidR="009000EE">
        <w:rPr>
          <w:bCs/>
          <w:sz w:val="22"/>
          <w:szCs w:val="22"/>
        </w:rPr>
        <w:t xml:space="preserve">área de productos, así como de la gerencia de compras de BCI, que es el área que se encarga de realizar muchas de las licitaciones que realiza el Banco y que por ende tiene una </w:t>
      </w:r>
      <w:r w:rsidR="00207727">
        <w:rPr>
          <w:bCs/>
          <w:sz w:val="22"/>
          <w:szCs w:val="22"/>
        </w:rPr>
        <w:t xml:space="preserve">vasta </w:t>
      </w:r>
      <w:r w:rsidR="009000EE">
        <w:rPr>
          <w:bCs/>
          <w:sz w:val="22"/>
          <w:szCs w:val="22"/>
        </w:rPr>
        <w:t xml:space="preserve">experiencia y conocimientos </w:t>
      </w:r>
      <w:r w:rsidR="00207727">
        <w:rPr>
          <w:bCs/>
          <w:sz w:val="22"/>
          <w:szCs w:val="22"/>
        </w:rPr>
        <w:t>sobre los procesos de licitación y adquisiciones.</w:t>
      </w:r>
    </w:p>
    <w:p w14:paraId="688132D1" w14:textId="77777777" w:rsidR="00207727" w:rsidRDefault="00207727" w:rsidP="00A815C9">
      <w:pPr>
        <w:spacing w:line="440" w:lineRule="exact"/>
        <w:ind w:firstLine="709"/>
        <w:jc w:val="both"/>
        <w:rPr>
          <w:bCs/>
          <w:sz w:val="22"/>
          <w:szCs w:val="22"/>
        </w:rPr>
      </w:pPr>
    </w:p>
    <w:p w14:paraId="3F8777DC" w14:textId="00EE1BF4" w:rsidR="00207727" w:rsidRDefault="00207727" w:rsidP="00A815C9">
      <w:pPr>
        <w:spacing w:line="440" w:lineRule="exact"/>
        <w:ind w:firstLine="709"/>
        <w:jc w:val="both"/>
        <w:rPr>
          <w:bCs/>
          <w:sz w:val="22"/>
          <w:szCs w:val="22"/>
        </w:rPr>
      </w:pPr>
      <w:r>
        <w:rPr>
          <w:bCs/>
          <w:sz w:val="22"/>
          <w:szCs w:val="22"/>
        </w:rPr>
        <w:t>En esa misma línea, la FNE</w:t>
      </w:r>
      <w:r w:rsidR="005E4BE8">
        <w:rPr>
          <w:bCs/>
          <w:sz w:val="22"/>
          <w:szCs w:val="22"/>
        </w:rPr>
        <w:t>,</w:t>
      </w:r>
      <w:r>
        <w:rPr>
          <w:bCs/>
          <w:sz w:val="22"/>
          <w:szCs w:val="22"/>
        </w:rPr>
        <w:t xml:space="preserve"> al hacer referencia a la participación de ejecutivos de BCI Corredores, omitió señalar que esos ejecutivos se desempeñaban en diversas áreas tales como Gerencia Técnica, Siniestros, </w:t>
      </w:r>
      <w:r w:rsidRPr="00207727">
        <w:rPr>
          <w:bCs/>
          <w:i/>
          <w:sz w:val="22"/>
          <w:szCs w:val="22"/>
        </w:rPr>
        <w:t>Compliance</w:t>
      </w:r>
      <w:r>
        <w:rPr>
          <w:bCs/>
          <w:sz w:val="22"/>
          <w:szCs w:val="22"/>
        </w:rPr>
        <w:t>, Proyectos y TI (tecnología de la información), Desarrollo y Fidelización, Productos y Control de Producción.</w:t>
      </w:r>
    </w:p>
    <w:p w14:paraId="7F748419" w14:textId="77777777" w:rsidR="00207727" w:rsidRDefault="00207727" w:rsidP="00A815C9">
      <w:pPr>
        <w:spacing w:line="440" w:lineRule="exact"/>
        <w:ind w:firstLine="709"/>
        <w:jc w:val="both"/>
        <w:rPr>
          <w:bCs/>
          <w:sz w:val="22"/>
          <w:szCs w:val="22"/>
        </w:rPr>
      </w:pPr>
    </w:p>
    <w:p w14:paraId="67233AB2" w14:textId="7A3A9F4D" w:rsidR="00207727" w:rsidRDefault="00207727" w:rsidP="00A815C9">
      <w:pPr>
        <w:spacing w:line="440" w:lineRule="exact"/>
        <w:ind w:firstLine="709"/>
        <w:jc w:val="both"/>
        <w:rPr>
          <w:bCs/>
          <w:sz w:val="22"/>
          <w:szCs w:val="22"/>
        </w:rPr>
      </w:pPr>
      <w:r>
        <w:rPr>
          <w:bCs/>
          <w:sz w:val="22"/>
          <w:szCs w:val="22"/>
        </w:rPr>
        <w:t xml:space="preserve">Cabe destacar que </w:t>
      </w:r>
      <w:r w:rsidR="006A7B67">
        <w:rPr>
          <w:bCs/>
          <w:sz w:val="22"/>
          <w:szCs w:val="22"/>
        </w:rPr>
        <w:t xml:space="preserve">BCI Corredores </w:t>
      </w:r>
      <w:r w:rsidR="007B689A">
        <w:rPr>
          <w:bCs/>
          <w:sz w:val="22"/>
          <w:szCs w:val="22"/>
        </w:rPr>
        <w:t xml:space="preserve">tenía </w:t>
      </w:r>
      <w:r w:rsidR="007B689A" w:rsidRPr="005E4BE8">
        <w:rPr>
          <w:bCs/>
          <w:sz w:val="22"/>
          <w:szCs w:val="22"/>
        </w:rPr>
        <w:t>el</w:t>
      </w:r>
      <w:r w:rsidR="007B689A" w:rsidRPr="00A7776C">
        <w:rPr>
          <w:b/>
          <w:sz w:val="22"/>
        </w:rPr>
        <w:t xml:space="preserve"> deber</w:t>
      </w:r>
      <w:r w:rsidR="005E4BE8" w:rsidRPr="00A7776C">
        <w:rPr>
          <w:b/>
          <w:sz w:val="22"/>
        </w:rPr>
        <w:t xml:space="preserve"> </w:t>
      </w:r>
      <w:r w:rsidR="005E4BE8">
        <w:rPr>
          <w:b/>
          <w:sz w:val="22"/>
          <w:szCs w:val="22"/>
        </w:rPr>
        <w:t>legal</w:t>
      </w:r>
      <w:r w:rsidR="007B689A">
        <w:rPr>
          <w:bCs/>
          <w:sz w:val="22"/>
          <w:szCs w:val="22"/>
        </w:rPr>
        <w:t xml:space="preserve"> de asesorar al BCI </w:t>
      </w:r>
      <w:r w:rsidR="006A7B67">
        <w:rPr>
          <w:bCs/>
          <w:sz w:val="22"/>
          <w:szCs w:val="22"/>
        </w:rPr>
        <w:t>en la Licitación</w:t>
      </w:r>
      <w:r w:rsidR="007B689A">
        <w:rPr>
          <w:bCs/>
          <w:sz w:val="22"/>
          <w:szCs w:val="22"/>
        </w:rPr>
        <w:t xml:space="preserve">, </w:t>
      </w:r>
      <w:r w:rsidR="006A7B67">
        <w:rPr>
          <w:bCs/>
          <w:sz w:val="22"/>
          <w:szCs w:val="22"/>
        </w:rPr>
        <w:t xml:space="preserve">por ser, a esa fecha, el corredor vigente de los seguros de desgravamen asociados a los créditos hipotecarios del BCI, </w:t>
      </w:r>
      <w:r w:rsidR="007B689A">
        <w:rPr>
          <w:bCs/>
          <w:sz w:val="22"/>
          <w:szCs w:val="22"/>
        </w:rPr>
        <w:t xml:space="preserve">según lo establecido en la Ley de Seguros y </w:t>
      </w:r>
      <w:r w:rsidR="006A7B67">
        <w:rPr>
          <w:bCs/>
          <w:sz w:val="22"/>
          <w:szCs w:val="22"/>
        </w:rPr>
        <w:t xml:space="preserve">en </w:t>
      </w:r>
      <w:r w:rsidR="007B689A">
        <w:rPr>
          <w:bCs/>
          <w:sz w:val="22"/>
          <w:szCs w:val="22"/>
        </w:rPr>
        <w:t xml:space="preserve">el </w:t>
      </w:r>
      <w:r w:rsidR="00A64F0E" w:rsidRPr="00A64F0E">
        <w:rPr>
          <w:bCs/>
          <w:sz w:val="22"/>
          <w:szCs w:val="22"/>
        </w:rPr>
        <w:t>Decreto Supremo N° 1055 del Ministerio de Hacienda, que aprueba el Reglamento de los Auxiliares de Comercio y Procedimiento de Liquidación de Siniestros</w:t>
      </w:r>
      <w:r w:rsidR="00A64F0E">
        <w:rPr>
          <w:bCs/>
          <w:sz w:val="22"/>
          <w:szCs w:val="22"/>
        </w:rPr>
        <w:t xml:space="preserve"> </w:t>
      </w:r>
      <w:r w:rsidR="00A64F0E" w:rsidRPr="00A64F0E">
        <w:rPr>
          <w:bCs/>
          <w:sz w:val="22"/>
          <w:szCs w:val="22"/>
        </w:rPr>
        <w:t>(en adelante “</w:t>
      </w:r>
      <w:r w:rsidR="00A64F0E" w:rsidRPr="00A64F0E">
        <w:rPr>
          <w:bCs/>
          <w:sz w:val="22"/>
          <w:szCs w:val="22"/>
          <w:u w:val="single"/>
        </w:rPr>
        <w:t>DS Nº 1055</w:t>
      </w:r>
      <w:r w:rsidR="00A64F0E" w:rsidRPr="00A64F0E">
        <w:rPr>
          <w:bCs/>
          <w:sz w:val="22"/>
          <w:szCs w:val="22"/>
        </w:rPr>
        <w:t>”)</w:t>
      </w:r>
      <w:r w:rsidR="00A64F0E">
        <w:rPr>
          <w:bCs/>
          <w:sz w:val="22"/>
          <w:szCs w:val="22"/>
        </w:rPr>
        <w:t xml:space="preserve">, tal como veremos </w:t>
      </w:r>
      <w:r w:rsidR="006913C1">
        <w:rPr>
          <w:bCs/>
          <w:sz w:val="22"/>
          <w:szCs w:val="22"/>
        </w:rPr>
        <w:t>más</w:t>
      </w:r>
      <w:r w:rsidR="00A64F0E">
        <w:rPr>
          <w:bCs/>
          <w:sz w:val="22"/>
          <w:szCs w:val="22"/>
        </w:rPr>
        <w:t xml:space="preserve"> adelante</w:t>
      </w:r>
      <w:r w:rsidR="005E4BE8">
        <w:rPr>
          <w:bCs/>
          <w:sz w:val="22"/>
          <w:szCs w:val="22"/>
        </w:rPr>
        <w:t>.</w:t>
      </w:r>
    </w:p>
    <w:p w14:paraId="4D8FB187" w14:textId="77777777" w:rsidR="00207727" w:rsidRDefault="00207727" w:rsidP="00A815C9">
      <w:pPr>
        <w:spacing w:line="440" w:lineRule="exact"/>
        <w:ind w:firstLine="709"/>
        <w:jc w:val="both"/>
        <w:rPr>
          <w:bCs/>
          <w:sz w:val="22"/>
          <w:szCs w:val="22"/>
        </w:rPr>
      </w:pPr>
    </w:p>
    <w:p w14:paraId="026812D2" w14:textId="7331BF17" w:rsidR="00207727" w:rsidRDefault="00CA7F4C" w:rsidP="00A815C9">
      <w:pPr>
        <w:spacing w:line="440" w:lineRule="exact"/>
        <w:ind w:firstLine="709"/>
        <w:jc w:val="both"/>
        <w:rPr>
          <w:bCs/>
          <w:sz w:val="22"/>
          <w:szCs w:val="22"/>
        </w:rPr>
      </w:pPr>
      <w:r>
        <w:rPr>
          <w:bCs/>
          <w:sz w:val="22"/>
          <w:szCs w:val="22"/>
        </w:rPr>
        <w:t>Por último, participaron en la mesa de trabajo abogados externos expertos en materia de seguros, que en el pasado ya habían asesorado a BCI y a BCI Corredores</w:t>
      </w:r>
      <w:r w:rsidR="00144FB8">
        <w:rPr>
          <w:bCs/>
          <w:sz w:val="22"/>
          <w:szCs w:val="22"/>
        </w:rPr>
        <w:t>, y de gran experiencia en este tipo de seguros.</w:t>
      </w:r>
    </w:p>
    <w:p w14:paraId="60654FE1" w14:textId="77777777" w:rsidR="009000EE" w:rsidRDefault="009000EE" w:rsidP="009000EE">
      <w:pPr>
        <w:spacing w:line="440" w:lineRule="exact"/>
        <w:jc w:val="both"/>
        <w:rPr>
          <w:bCs/>
          <w:sz w:val="22"/>
          <w:szCs w:val="22"/>
        </w:rPr>
      </w:pPr>
    </w:p>
    <w:p w14:paraId="57E68D3F" w14:textId="63DC83C9" w:rsidR="001C5FC5" w:rsidRDefault="00144FB8" w:rsidP="00A815C9">
      <w:pPr>
        <w:spacing w:line="440" w:lineRule="exact"/>
        <w:ind w:firstLine="709"/>
        <w:jc w:val="both"/>
        <w:rPr>
          <w:bCs/>
          <w:sz w:val="22"/>
          <w:szCs w:val="22"/>
        </w:rPr>
      </w:pPr>
      <w:r>
        <w:rPr>
          <w:bCs/>
          <w:sz w:val="22"/>
          <w:szCs w:val="22"/>
        </w:rPr>
        <w:t xml:space="preserve">De esta forma, las Bases de Licitación fueron elaboradas por un </w:t>
      </w:r>
      <w:r w:rsidR="00404009">
        <w:rPr>
          <w:bCs/>
          <w:sz w:val="22"/>
          <w:szCs w:val="22"/>
        </w:rPr>
        <w:t>equipo</w:t>
      </w:r>
      <w:r>
        <w:rPr>
          <w:bCs/>
          <w:sz w:val="22"/>
          <w:szCs w:val="22"/>
        </w:rPr>
        <w:t xml:space="preserve"> compuesto </w:t>
      </w:r>
      <w:r w:rsidR="00404009">
        <w:rPr>
          <w:bCs/>
          <w:sz w:val="22"/>
          <w:szCs w:val="22"/>
        </w:rPr>
        <w:t>por ingenieros, corredores de seguros y abogados, entre muchos otros, todos con vasta experiencia en esta industria y en procesos licitatorios.</w:t>
      </w:r>
    </w:p>
    <w:p w14:paraId="1DB8AD4F" w14:textId="77777777" w:rsidR="00404009" w:rsidRDefault="00404009" w:rsidP="00A815C9">
      <w:pPr>
        <w:spacing w:line="440" w:lineRule="exact"/>
        <w:ind w:firstLine="709"/>
        <w:jc w:val="both"/>
        <w:rPr>
          <w:bCs/>
          <w:sz w:val="22"/>
          <w:szCs w:val="22"/>
        </w:rPr>
      </w:pPr>
    </w:p>
    <w:p w14:paraId="50DD69C5" w14:textId="3E9DBB06" w:rsidR="00404009" w:rsidRDefault="00404009" w:rsidP="00A815C9">
      <w:pPr>
        <w:spacing w:line="440" w:lineRule="exact"/>
        <w:ind w:firstLine="709"/>
        <w:jc w:val="both"/>
        <w:rPr>
          <w:bCs/>
          <w:sz w:val="22"/>
          <w:szCs w:val="22"/>
        </w:rPr>
      </w:pPr>
      <w:r w:rsidRPr="00E74AA5">
        <w:rPr>
          <w:bCs/>
          <w:sz w:val="22"/>
          <w:szCs w:val="22"/>
        </w:rPr>
        <w:t xml:space="preserve">Cabe señalar también que estas </w:t>
      </w:r>
      <w:r w:rsidR="00B85C0E" w:rsidRPr="00E74AA5">
        <w:rPr>
          <w:bCs/>
          <w:sz w:val="22"/>
          <w:szCs w:val="22"/>
        </w:rPr>
        <w:t>Bases,</w:t>
      </w:r>
      <w:r w:rsidRPr="00E74AA5">
        <w:rPr>
          <w:bCs/>
          <w:sz w:val="22"/>
          <w:szCs w:val="22"/>
        </w:rPr>
        <w:t xml:space="preserve"> elaboradas por el grupo de expertos al que hemos hecho referencia, </w:t>
      </w:r>
      <w:r w:rsidR="00E74AA5">
        <w:rPr>
          <w:bCs/>
          <w:sz w:val="22"/>
          <w:szCs w:val="22"/>
        </w:rPr>
        <w:t xml:space="preserve">en cumplimiento de la normativa vigente </w:t>
      </w:r>
      <w:r w:rsidRPr="00E74AA5">
        <w:rPr>
          <w:bCs/>
          <w:sz w:val="22"/>
          <w:szCs w:val="22"/>
        </w:rPr>
        <w:t xml:space="preserve">fueron enviadas a la SVS y a la SBIF para su revisión, agencias que después de solicitar algunas precisiones y complementaciones, </w:t>
      </w:r>
      <w:r w:rsidR="00B85C0E" w:rsidRPr="00E74AA5">
        <w:rPr>
          <w:bCs/>
          <w:sz w:val="22"/>
          <w:szCs w:val="22"/>
        </w:rPr>
        <w:t>las dieron por aprobadas.</w:t>
      </w:r>
    </w:p>
    <w:p w14:paraId="69D0FAB6" w14:textId="77777777" w:rsidR="00B85C0E" w:rsidRDefault="00B85C0E" w:rsidP="00A815C9">
      <w:pPr>
        <w:spacing w:line="440" w:lineRule="exact"/>
        <w:ind w:firstLine="709"/>
        <w:jc w:val="both"/>
        <w:rPr>
          <w:bCs/>
          <w:sz w:val="22"/>
          <w:szCs w:val="22"/>
        </w:rPr>
      </w:pPr>
    </w:p>
    <w:p w14:paraId="5F863A07" w14:textId="567CD375" w:rsidR="00D65976" w:rsidRPr="00A073FA" w:rsidRDefault="00D65976" w:rsidP="00D65976">
      <w:pPr>
        <w:spacing w:line="440" w:lineRule="exact"/>
        <w:ind w:firstLine="709"/>
        <w:jc w:val="both"/>
        <w:rPr>
          <w:b/>
          <w:bCs/>
          <w:sz w:val="22"/>
          <w:szCs w:val="22"/>
          <w:u w:val="single"/>
        </w:rPr>
      </w:pPr>
      <w:r>
        <w:rPr>
          <w:b/>
          <w:bCs/>
          <w:sz w:val="22"/>
          <w:szCs w:val="22"/>
        </w:rPr>
        <w:t>2</w:t>
      </w:r>
      <w:r w:rsidRPr="00A073FA">
        <w:rPr>
          <w:b/>
          <w:bCs/>
          <w:sz w:val="22"/>
          <w:szCs w:val="22"/>
        </w:rPr>
        <w:t>.</w:t>
      </w:r>
      <w:r w:rsidRPr="00A073FA">
        <w:rPr>
          <w:b/>
          <w:bCs/>
          <w:sz w:val="22"/>
          <w:szCs w:val="22"/>
        </w:rPr>
        <w:tab/>
      </w:r>
      <w:r>
        <w:rPr>
          <w:b/>
          <w:bCs/>
          <w:sz w:val="22"/>
          <w:szCs w:val="22"/>
          <w:u w:val="single"/>
        </w:rPr>
        <w:t xml:space="preserve">Las </w:t>
      </w:r>
      <w:r w:rsidR="005062C3">
        <w:rPr>
          <w:b/>
          <w:bCs/>
          <w:sz w:val="22"/>
          <w:szCs w:val="22"/>
          <w:u w:val="single"/>
        </w:rPr>
        <w:t>o</w:t>
      </w:r>
      <w:r w:rsidR="00775BC8">
        <w:rPr>
          <w:b/>
          <w:bCs/>
          <w:sz w:val="22"/>
          <w:szCs w:val="22"/>
          <w:u w:val="single"/>
        </w:rPr>
        <w:t>fertas presentadas en l</w:t>
      </w:r>
      <w:r w:rsidR="004618B3">
        <w:rPr>
          <w:b/>
          <w:bCs/>
          <w:sz w:val="22"/>
          <w:szCs w:val="22"/>
          <w:u w:val="single"/>
        </w:rPr>
        <w:t>a</w:t>
      </w:r>
      <w:r w:rsidR="00775BC8">
        <w:rPr>
          <w:b/>
          <w:bCs/>
          <w:sz w:val="22"/>
          <w:szCs w:val="22"/>
          <w:u w:val="single"/>
        </w:rPr>
        <w:t xml:space="preserve"> Licitación</w:t>
      </w:r>
      <w:r w:rsidRPr="00E90B44">
        <w:rPr>
          <w:b/>
          <w:bCs/>
          <w:sz w:val="22"/>
          <w:szCs w:val="22"/>
        </w:rPr>
        <w:t>.</w:t>
      </w:r>
    </w:p>
    <w:p w14:paraId="3B6CFE14" w14:textId="77777777" w:rsidR="00D65976" w:rsidRPr="00A073FA" w:rsidRDefault="00D65976" w:rsidP="00D65976">
      <w:pPr>
        <w:spacing w:line="440" w:lineRule="exact"/>
        <w:ind w:firstLine="709"/>
        <w:jc w:val="both"/>
        <w:rPr>
          <w:b/>
          <w:bCs/>
          <w:sz w:val="22"/>
          <w:szCs w:val="22"/>
          <w:u w:val="single"/>
        </w:rPr>
      </w:pPr>
    </w:p>
    <w:p w14:paraId="524CC6EF" w14:textId="0DC92452" w:rsidR="00B85C0E" w:rsidRDefault="00DA246B" w:rsidP="00D65976">
      <w:pPr>
        <w:spacing w:line="440" w:lineRule="exact"/>
        <w:ind w:firstLine="709"/>
        <w:jc w:val="both"/>
        <w:rPr>
          <w:bCs/>
          <w:sz w:val="22"/>
          <w:szCs w:val="22"/>
        </w:rPr>
      </w:pPr>
      <w:r>
        <w:rPr>
          <w:bCs/>
          <w:sz w:val="22"/>
          <w:szCs w:val="22"/>
        </w:rPr>
        <w:t xml:space="preserve">Según lo </w:t>
      </w:r>
      <w:r w:rsidR="008939F7">
        <w:rPr>
          <w:bCs/>
          <w:sz w:val="22"/>
          <w:szCs w:val="22"/>
        </w:rPr>
        <w:t>establecía</w:t>
      </w:r>
      <w:r>
        <w:rPr>
          <w:bCs/>
          <w:sz w:val="22"/>
          <w:szCs w:val="22"/>
        </w:rPr>
        <w:t xml:space="preserve"> en la normativa vigente, después de haber obtenido la aprobación de las Bases de Licitación por parte de las autoridades administrativas correspondientes, BCI publicó dichas bases e invitó a todas las compañías que ofrecen seguros de desgravamen en Chile a participar en la Licitación.</w:t>
      </w:r>
    </w:p>
    <w:p w14:paraId="0CE502B5" w14:textId="77777777" w:rsidR="00DA246B" w:rsidRDefault="00DA246B" w:rsidP="00D65976">
      <w:pPr>
        <w:spacing w:line="440" w:lineRule="exact"/>
        <w:ind w:firstLine="709"/>
        <w:jc w:val="both"/>
        <w:rPr>
          <w:bCs/>
          <w:sz w:val="22"/>
          <w:szCs w:val="22"/>
        </w:rPr>
      </w:pPr>
    </w:p>
    <w:p w14:paraId="10E5F098" w14:textId="3F5D4B17" w:rsidR="00DA246B" w:rsidRDefault="00DA246B" w:rsidP="00D65976">
      <w:pPr>
        <w:spacing w:line="440" w:lineRule="exact"/>
        <w:ind w:firstLine="709"/>
        <w:jc w:val="both"/>
        <w:rPr>
          <w:bCs/>
          <w:sz w:val="22"/>
          <w:szCs w:val="22"/>
        </w:rPr>
      </w:pPr>
      <w:r>
        <w:rPr>
          <w:bCs/>
          <w:sz w:val="22"/>
          <w:szCs w:val="22"/>
        </w:rPr>
        <w:t>El 10 de julio de 2017, fecha en que debían presentarse las ofertas, BCI citó a los interesados a asistir a la apertura de las propuestas, lo que se hizo ante el Notario Público</w:t>
      </w:r>
      <w:r w:rsidR="00AD49F5">
        <w:rPr>
          <w:bCs/>
          <w:sz w:val="22"/>
          <w:szCs w:val="22"/>
        </w:rPr>
        <w:t xml:space="preserve"> de Santiago don</w:t>
      </w:r>
      <w:r>
        <w:rPr>
          <w:bCs/>
          <w:sz w:val="22"/>
          <w:szCs w:val="22"/>
        </w:rPr>
        <w:t xml:space="preserve"> Patricio </w:t>
      </w:r>
      <w:proofErr w:type="spellStart"/>
      <w:r>
        <w:rPr>
          <w:bCs/>
          <w:sz w:val="22"/>
          <w:szCs w:val="22"/>
        </w:rPr>
        <w:t>Raby</w:t>
      </w:r>
      <w:proofErr w:type="spellEnd"/>
      <w:r>
        <w:rPr>
          <w:bCs/>
          <w:sz w:val="22"/>
          <w:szCs w:val="22"/>
        </w:rPr>
        <w:t xml:space="preserve"> Benavente.</w:t>
      </w:r>
    </w:p>
    <w:p w14:paraId="51C1B48A" w14:textId="77777777" w:rsidR="00DA246B" w:rsidRDefault="00DA246B" w:rsidP="00D65976">
      <w:pPr>
        <w:spacing w:line="440" w:lineRule="exact"/>
        <w:ind w:firstLine="709"/>
        <w:jc w:val="both"/>
        <w:rPr>
          <w:bCs/>
          <w:sz w:val="22"/>
          <w:szCs w:val="22"/>
        </w:rPr>
      </w:pPr>
    </w:p>
    <w:p w14:paraId="4BAEBABC" w14:textId="45E08EC2" w:rsidR="00E43B94" w:rsidRDefault="00DA246B" w:rsidP="00D65976">
      <w:pPr>
        <w:spacing w:line="440" w:lineRule="exact"/>
        <w:ind w:firstLine="709"/>
        <w:jc w:val="both"/>
        <w:rPr>
          <w:bCs/>
          <w:sz w:val="22"/>
          <w:szCs w:val="22"/>
        </w:rPr>
      </w:pPr>
      <w:r>
        <w:rPr>
          <w:bCs/>
          <w:sz w:val="22"/>
          <w:szCs w:val="22"/>
        </w:rPr>
        <w:t xml:space="preserve">Las ofertas recibidas fueron las </w:t>
      </w:r>
      <w:r w:rsidR="00ED51CD">
        <w:rPr>
          <w:bCs/>
          <w:sz w:val="22"/>
          <w:szCs w:val="22"/>
        </w:rPr>
        <w:t>que se indican en la siguiente Tabla</w:t>
      </w:r>
      <w:r w:rsidR="003425E5">
        <w:rPr>
          <w:bCs/>
          <w:sz w:val="22"/>
          <w:szCs w:val="22"/>
        </w:rPr>
        <w:t>:</w:t>
      </w:r>
    </w:p>
    <w:p w14:paraId="6D424CB0" w14:textId="77777777" w:rsidR="00ED51CD" w:rsidRDefault="00ED51CD" w:rsidP="00D65976">
      <w:pPr>
        <w:spacing w:line="440" w:lineRule="exact"/>
        <w:ind w:firstLine="709"/>
        <w:jc w:val="both"/>
        <w:rPr>
          <w:bCs/>
          <w:sz w:val="22"/>
          <w:szCs w:val="22"/>
        </w:rPr>
      </w:pPr>
    </w:p>
    <w:p w14:paraId="2384FF5D" w14:textId="77777777" w:rsidR="00ED51CD" w:rsidRDefault="00ED51CD" w:rsidP="00D65976">
      <w:pPr>
        <w:spacing w:line="440" w:lineRule="exact"/>
        <w:ind w:firstLine="709"/>
        <w:jc w:val="both"/>
        <w:rPr>
          <w:bCs/>
          <w:sz w:val="22"/>
          <w:szCs w:val="22"/>
        </w:rPr>
      </w:pPr>
    </w:p>
    <w:p w14:paraId="40455D57" w14:textId="77777777" w:rsidR="00ED51CD" w:rsidRDefault="00ED51CD" w:rsidP="00D65976">
      <w:pPr>
        <w:spacing w:line="440" w:lineRule="exact"/>
        <w:ind w:firstLine="709"/>
        <w:jc w:val="both"/>
        <w:rPr>
          <w:bCs/>
          <w:sz w:val="22"/>
          <w:szCs w:val="22"/>
        </w:rPr>
      </w:pPr>
    </w:p>
    <w:p w14:paraId="401AA22E" w14:textId="77777777" w:rsidR="00ED51CD" w:rsidRDefault="00ED51CD" w:rsidP="00D65976">
      <w:pPr>
        <w:spacing w:line="440" w:lineRule="exact"/>
        <w:ind w:firstLine="709"/>
        <w:jc w:val="both"/>
        <w:rPr>
          <w:bCs/>
          <w:sz w:val="22"/>
          <w:szCs w:val="22"/>
        </w:rPr>
      </w:pPr>
    </w:p>
    <w:p w14:paraId="58CC94CD" w14:textId="77777777" w:rsidR="00ED51CD" w:rsidRDefault="00ED51CD" w:rsidP="00D65976">
      <w:pPr>
        <w:spacing w:line="440" w:lineRule="exact"/>
        <w:ind w:firstLine="709"/>
        <w:jc w:val="both"/>
        <w:rPr>
          <w:bCs/>
          <w:sz w:val="22"/>
          <w:szCs w:val="22"/>
        </w:rPr>
      </w:pPr>
    </w:p>
    <w:p w14:paraId="3B75715D" w14:textId="77777777" w:rsidR="00ED51CD" w:rsidRDefault="00ED51CD" w:rsidP="00D65976">
      <w:pPr>
        <w:spacing w:line="440" w:lineRule="exact"/>
        <w:ind w:firstLine="709"/>
        <w:jc w:val="both"/>
        <w:rPr>
          <w:bCs/>
          <w:sz w:val="22"/>
          <w:szCs w:val="22"/>
        </w:rPr>
      </w:pPr>
    </w:p>
    <w:p w14:paraId="238ABE0D" w14:textId="77777777" w:rsidR="00ED51CD" w:rsidRDefault="00ED51CD" w:rsidP="00D65976">
      <w:pPr>
        <w:spacing w:line="440" w:lineRule="exact"/>
        <w:ind w:firstLine="709"/>
        <w:jc w:val="both"/>
        <w:rPr>
          <w:bCs/>
          <w:sz w:val="22"/>
          <w:szCs w:val="22"/>
        </w:rPr>
      </w:pPr>
    </w:p>
    <w:p w14:paraId="1CA9B438" w14:textId="77777777" w:rsidR="00ED51CD" w:rsidRDefault="00ED51CD" w:rsidP="00D65976">
      <w:pPr>
        <w:spacing w:line="440" w:lineRule="exact"/>
        <w:ind w:firstLine="709"/>
        <w:jc w:val="both"/>
        <w:rPr>
          <w:bCs/>
          <w:sz w:val="22"/>
          <w:szCs w:val="22"/>
        </w:rPr>
      </w:pPr>
    </w:p>
    <w:p w14:paraId="3573845D" w14:textId="77777777" w:rsidR="00ED51CD" w:rsidRDefault="00ED51CD" w:rsidP="00D65976">
      <w:pPr>
        <w:spacing w:line="440" w:lineRule="exact"/>
        <w:ind w:firstLine="709"/>
        <w:jc w:val="both"/>
        <w:rPr>
          <w:bCs/>
          <w:sz w:val="22"/>
          <w:szCs w:val="22"/>
        </w:rPr>
      </w:pPr>
    </w:p>
    <w:p w14:paraId="2BA9AA38" w14:textId="77777777" w:rsidR="00ED51CD" w:rsidRDefault="00ED51CD" w:rsidP="00D65976">
      <w:pPr>
        <w:spacing w:line="440" w:lineRule="exact"/>
        <w:ind w:firstLine="709"/>
        <w:jc w:val="both"/>
        <w:rPr>
          <w:bCs/>
          <w:sz w:val="22"/>
          <w:szCs w:val="22"/>
        </w:rPr>
      </w:pPr>
    </w:p>
    <w:p w14:paraId="7916983B" w14:textId="77777777" w:rsidR="00AD49F5" w:rsidRDefault="00AD49F5" w:rsidP="00D65976">
      <w:pPr>
        <w:spacing w:line="440" w:lineRule="exact"/>
        <w:ind w:firstLine="709"/>
        <w:jc w:val="both"/>
        <w:rPr>
          <w:bCs/>
          <w:sz w:val="22"/>
          <w:szCs w:val="22"/>
        </w:rPr>
      </w:pPr>
    </w:p>
    <w:tbl>
      <w:tblPr>
        <w:tblW w:w="8236" w:type="dxa"/>
        <w:jc w:val="center"/>
        <w:tblCellMar>
          <w:left w:w="70" w:type="dxa"/>
          <w:right w:w="70" w:type="dxa"/>
        </w:tblCellMar>
        <w:tblLook w:val="04A0" w:firstRow="1" w:lastRow="0" w:firstColumn="1" w:lastColumn="0" w:noHBand="0" w:noVBand="1"/>
      </w:tblPr>
      <w:tblGrid>
        <w:gridCol w:w="640"/>
        <w:gridCol w:w="2068"/>
        <w:gridCol w:w="5528"/>
      </w:tblGrid>
      <w:tr w:rsidR="00E43B94" w:rsidRPr="00E43B94" w14:paraId="70F86755" w14:textId="77777777" w:rsidTr="005F2929">
        <w:trPr>
          <w:trHeight w:val="690"/>
          <w:jc w:val="center"/>
        </w:trPr>
        <w:tc>
          <w:tcPr>
            <w:tcW w:w="6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C9B351B" w14:textId="77777777" w:rsidR="00E43B94" w:rsidRPr="00E43B94" w:rsidRDefault="00E43B94" w:rsidP="00E43B94">
            <w:pPr>
              <w:jc w:val="center"/>
              <w:rPr>
                <w:rFonts w:ascii="Calibri" w:hAnsi="Calibri" w:cs="Calibri"/>
                <w:b/>
                <w:bCs/>
                <w:color w:val="000000"/>
                <w:sz w:val="20"/>
                <w:szCs w:val="20"/>
                <w:lang w:val="es-ES"/>
              </w:rPr>
            </w:pPr>
            <w:r w:rsidRPr="00E43B94">
              <w:rPr>
                <w:rFonts w:ascii="Calibri" w:hAnsi="Calibri" w:cs="Calibri"/>
                <w:b/>
                <w:bCs/>
                <w:color w:val="000000"/>
                <w:sz w:val="20"/>
                <w:szCs w:val="20"/>
                <w:lang w:val="es-ES"/>
              </w:rPr>
              <w:t>N°</w:t>
            </w:r>
          </w:p>
        </w:tc>
        <w:tc>
          <w:tcPr>
            <w:tcW w:w="7596" w:type="dxa"/>
            <w:gridSpan w:val="2"/>
            <w:tcBorders>
              <w:top w:val="single" w:sz="8" w:space="0" w:color="auto"/>
              <w:left w:val="nil"/>
              <w:bottom w:val="single" w:sz="8" w:space="0" w:color="auto"/>
              <w:right w:val="single" w:sz="4" w:space="0" w:color="000000"/>
            </w:tcBorders>
            <w:shd w:val="clear" w:color="auto" w:fill="auto"/>
            <w:vAlign w:val="center"/>
            <w:hideMark/>
          </w:tcPr>
          <w:p w14:paraId="69515A0C" w14:textId="77777777" w:rsidR="00E43B94" w:rsidRPr="00E43B94" w:rsidRDefault="00E43B94" w:rsidP="00E43B94">
            <w:pPr>
              <w:ind w:right="710"/>
              <w:jc w:val="center"/>
              <w:rPr>
                <w:rFonts w:ascii="Calibri" w:hAnsi="Calibri" w:cs="Calibri"/>
                <w:b/>
                <w:bCs/>
                <w:color w:val="000000"/>
                <w:sz w:val="20"/>
                <w:szCs w:val="20"/>
                <w:lang w:val="es-ES"/>
              </w:rPr>
            </w:pPr>
            <w:r w:rsidRPr="00E43B94">
              <w:rPr>
                <w:rFonts w:ascii="Calibri" w:hAnsi="Calibri" w:cs="Calibri"/>
                <w:b/>
                <w:bCs/>
                <w:color w:val="000000"/>
                <w:sz w:val="20"/>
                <w:szCs w:val="20"/>
                <w:lang w:val="es-ES"/>
              </w:rPr>
              <w:t>Oferentes</w:t>
            </w:r>
          </w:p>
        </w:tc>
      </w:tr>
      <w:tr w:rsidR="00E43B94" w:rsidRPr="00E43B94" w14:paraId="695AC5DF" w14:textId="77777777" w:rsidTr="005F2929">
        <w:trPr>
          <w:trHeight w:val="600"/>
          <w:jc w:val="center"/>
        </w:trPr>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04A11414" w14:textId="7777777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1</w:t>
            </w:r>
          </w:p>
        </w:tc>
        <w:tc>
          <w:tcPr>
            <w:tcW w:w="2068" w:type="dxa"/>
            <w:tcBorders>
              <w:top w:val="nil"/>
              <w:left w:val="nil"/>
              <w:bottom w:val="single" w:sz="4" w:space="0" w:color="auto"/>
              <w:right w:val="single" w:sz="4" w:space="0" w:color="auto"/>
            </w:tcBorders>
            <w:shd w:val="clear" w:color="auto" w:fill="auto"/>
            <w:vAlign w:val="center"/>
            <w:hideMark/>
          </w:tcPr>
          <w:p w14:paraId="328C01D5" w14:textId="7777777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Compañía de Seguros</w:t>
            </w:r>
          </w:p>
        </w:tc>
        <w:tc>
          <w:tcPr>
            <w:tcW w:w="5528" w:type="dxa"/>
            <w:tcBorders>
              <w:top w:val="nil"/>
              <w:left w:val="nil"/>
              <w:bottom w:val="single" w:sz="4" w:space="0" w:color="auto"/>
              <w:right w:val="single" w:sz="4" w:space="0" w:color="auto"/>
            </w:tcBorders>
            <w:shd w:val="clear" w:color="auto" w:fill="auto"/>
            <w:vAlign w:val="center"/>
            <w:hideMark/>
          </w:tcPr>
          <w:p w14:paraId="1F343FE5" w14:textId="77777777" w:rsidR="00E43B94" w:rsidRDefault="00E43B94" w:rsidP="00E43B94">
            <w:pPr>
              <w:jc w:val="center"/>
              <w:rPr>
                <w:rFonts w:ascii="Calibri" w:hAnsi="Calibri" w:cs="Calibri"/>
                <w:color w:val="000000"/>
                <w:sz w:val="20"/>
                <w:szCs w:val="20"/>
                <w:lang w:val="es-ES"/>
              </w:rPr>
            </w:pPr>
            <w:r>
              <w:rPr>
                <w:rFonts w:ascii="Calibri" w:hAnsi="Calibri" w:cs="Calibri"/>
                <w:color w:val="000000"/>
                <w:sz w:val="20"/>
                <w:szCs w:val="20"/>
                <w:lang w:val="es-ES"/>
              </w:rPr>
              <w:t>Rigel Seguros de Vida S.A.</w:t>
            </w:r>
          </w:p>
          <w:p w14:paraId="402F158E" w14:textId="067DB27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Prima: 0,0073%</w:t>
            </w:r>
          </w:p>
        </w:tc>
      </w:tr>
      <w:tr w:rsidR="00E43B94" w:rsidRPr="00E43B94" w14:paraId="14AD97AA" w14:textId="77777777" w:rsidTr="005F2929">
        <w:trPr>
          <w:trHeight w:val="600"/>
          <w:jc w:val="center"/>
        </w:trPr>
        <w:tc>
          <w:tcPr>
            <w:tcW w:w="640" w:type="dxa"/>
            <w:vMerge/>
            <w:tcBorders>
              <w:top w:val="nil"/>
              <w:left w:val="single" w:sz="8" w:space="0" w:color="auto"/>
              <w:bottom w:val="single" w:sz="8" w:space="0" w:color="000000"/>
              <w:right w:val="single" w:sz="8" w:space="0" w:color="auto"/>
            </w:tcBorders>
            <w:vAlign w:val="center"/>
            <w:hideMark/>
          </w:tcPr>
          <w:p w14:paraId="5A65DB52" w14:textId="328404AA" w:rsidR="00E43B94" w:rsidRPr="00E43B94" w:rsidRDefault="00E43B94" w:rsidP="00E43B94">
            <w:pPr>
              <w:rPr>
                <w:rFonts w:ascii="Calibri" w:hAnsi="Calibri" w:cs="Calibri"/>
                <w:color w:val="000000"/>
                <w:sz w:val="20"/>
                <w:szCs w:val="20"/>
                <w:lang w:val="es-ES"/>
              </w:rPr>
            </w:pPr>
          </w:p>
        </w:tc>
        <w:tc>
          <w:tcPr>
            <w:tcW w:w="2068" w:type="dxa"/>
            <w:tcBorders>
              <w:top w:val="nil"/>
              <w:left w:val="nil"/>
              <w:bottom w:val="single" w:sz="8" w:space="0" w:color="auto"/>
              <w:right w:val="single" w:sz="4" w:space="0" w:color="auto"/>
            </w:tcBorders>
            <w:shd w:val="clear" w:color="auto" w:fill="auto"/>
            <w:vAlign w:val="center"/>
            <w:hideMark/>
          </w:tcPr>
          <w:p w14:paraId="109BB46E" w14:textId="7777777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Corredora de Seguros</w:t>
            </w:r>
          </w:p>
        </w:tc>
        <w:tc>
          <w:tcPr>
            <w:tcW w:w="5528" w:type="dxa"/>
            <w:tcBorders>
              <w:top w:val="nil"/>
              <w:left w:val="nil"/>
              <w:bottom w:val="single" w:sz="8" w:space="0" w:color="auto"/>
              <w:right w:val="single" w:sz="4" w:space="0" w:color="auto"/>
            </w:tcBorders>
            <w:shd w:val="clear" w:color="auto" w:fill="auto"/>
            <w:vAlign w:val="center"/>
            <w:hideMark/>
          </w:tcPr>
          <w:p w14:paraId="4575C4D2" w14:textId="77777777" w:rsid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Burgos y C</w:t>
            </w:r>
            <w:r>
              <w:rPr>
                <w:rFonts w:ascii="Calibri" w:hAnsi="Calibri" w:cs="Calibri"/>
                <w:color w:val="000000"/>
                <w:sz w:val="20"/>
                <w:szCs w:val="20"/>
                <w:lang w:val="es-ES"/>
              </w:rPr>
              <w:t>ía. Corredores de Seguros Ltda.</w:t>
            </w:r>
          </w:p>
          <w:p w14:paraId="4065990E" w14:textId="0DB3CABF"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Comisión: 4% + IVA</w:t>
            </w:r>
          </w:p>
        </w:tc>
      </w:tr>
      <w:tr w:rsidR="00E43B94" w:rsidRPr="00E43B94" w14:paraId="6FC14DAC" w14:textId="77777777" w:rsidTr="005F2929">
        <w:trPr>
          <w:trHeight w:val="600"/>
          <w:jc w:val="center"/>
        </w:trPr>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62A0059C" w14:textId="520C9869"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2</w:t>
            </w:r>
          </w:p>
        </w:tc>
        <w:tc>
          <w:tcPr>
            <w:tcW w:w="2068" w:type="dxa"/>
            <w:tcBorders>
              <w:top w:val="nil"/>
              <w:left w:val="nil"/>
              <w:bottom w:val="single" w:sz="4" w:space="0" w:color="auto"/>
              <w:right w:val="single" w:sz="4" w:space="0" w:color="auto"/>
            </w:tcBorders>
            <w:shd w:val="clear" w:color="auto" w:fill="auto"/>
            <w:vAlign w:val="center"/>
            <w:hideMark/>
          </w:tcPr>
          <w:p w14:paraId="30041BFF" w14:textId="7777777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Compañía de Seguros</w:t>
            </w:r>
          </w:p>
        </w:tc>
        <w:tc>
          <w:tcPr>
            <w:tcW w:w="5528" w:type="dxa"/>
            <w:tcBorders>
              <w:top w:val="nil"/>
              <w:left w:val="nil"/>
              <w:bottom w:val="single" w:sz="4" w:space="0" w:color="auto"/>
              <w:right w:val="single" w:sz="4" w:space="0" w:color="auto"/>
            </w:tcBorders>
            <w:shd w:val="clear" w:color="auto" w:fill="auto"/>
            <w:vAlign w:val="center"/>
            <w:hideMark/>
          </w:tcPr>
          <w:p w14:paraId="7EB0E2BE" w14:textId="77777777" w:rsid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 xml:space="preserve">BICE Vida Compañía de Seguros S.A. </w:t>
            </w:r>
          </w:p>
          <w:p w14:paraId="28B2D5D0" w14:textId="62F79CF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Prima: 0,0088%</w:t>
            </w:r>
          </w:p>
        </w:tc>
      </w:tr>
      <w:tr w:rsidR="00E43B94" w:rsidRPr="00E43B94" w14:paraId="4A76BA05" w14:textId="77777777" w:rsidTr="005F2929">
        <w:trPr>
          <w:trHeight w:val="600"/>
          <w:jc w:val="center"/>
        </w:trPr>
        <w:tc>
          <w:tcPr>
            <w:tcW w:w="640" w:type="dxa"/>
            <w:vMerge/>
            <w:tcBorders>
              <w:top w:val="nil"/>
              <w:left w:val="single" w:sz="8" w:space="0" w:color="auto"/>
              <w:bottom w:val="single" w:sz="8" w:space="0" w:color="000000"/>
              <w:right w:val="single" w:sz="8" w:space="0" w:color="auto"/>
            </w:tcBorders>
            <w:vAlign w:val="center"/>
            <w:hideMark/>
          </w:tcPr>
          <w:p w14:paraId="65CDB9C4" w14:textId="77777777" w:rsidR="00E43B94" w:rsidRPr="00E43B94" w:rsidRDefault="00E43B94" w:rsidP="00E43B94">
            <w:pPr>
              <w:rPr>
                <w:rFonts w:ascii="Calibri" w:hAnsi="Calibri" w:cs="Calibri"/>
                <w:color w:val="000000"/>
                <w:sz w:val="20"/>
                <w:szCs w:val="20"/>
                <w:lang w:val="es-ES"/>
              </w:rPr>
            </w:pPr>
          </w:p>
        </w:tc>
        <w:tc>
          <w:tcPr>
            <w:tcW w:w="2068" w:type="dxa"/>
            <w:tcBorders>
              <w:top w:val="nil"/>
              <w:left w:val="nil"/>
              <w:bottom w:val="single" w:sz="8" w:space="0" w:color="auto"/>
              <w:right w:val="single" w:sz="4" w:space="0" w:color="auto"/>
            </w:tcBorders>
            <w:shd w:val="clear" w:color="auto" w:fill="auto"/>
            <w:vAlign w:val="center"/>
            <w:hideMark/>
          </w:tcPr>
          <w:p w14:paraId="205C7ED4" w14:textId="7777777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Corredora de Seguros</w:t>
            </w:r>
          </w:p>
        </w:tc>
        <w:tc>
          <w:tcPr>
            <w:tcW w:w="5528" w:type="dxa"/>
            <w:tcBorders>
              <w:top w:val="nil"/>
              <w:left w:val="nil"/>
              <w:bottom w:val="single" w:sz="8" w:space="0" w:color="auto"/>
              <w:right w:val="single" w:sz="4" w:space="0" w:color="auto"/>
            </w:tcBorders>
            <w:shd w:val="clear" w:color="auto" w:fill="auto"/>
            <w:vAlign w:val="center"/>
            <w:hideMark/>
          </w:tcPr>
          <w:p w14:paraId="536C271B" w14:textId="77777777" w:rsidR="00E43B94" w:rsidRDefault="00E43B94" w:rsidP="00E43B94">
            <w:pPr>
              <w:jc w:val="center"/>
              <w:rPr>
                <w:rFonts w:ascii="Calibri" w:hAnsi="Calibri" w:cs="Calibri"/>
                <w:color w:val="000000"/>
                <w:sz w:val="20"/>
                <w:szCs w:val="20"/>
                <w:lang w:val="es-ES"/>
              </w:rPr>
            </w:pPr>
            <w:r>
              <w:rPr>
                <w:rFonts w:ascii="Calibri" w:hAnsi="Calibri" w:cs="Calibri"/>
                <w:color w:val="000000"/>
                <w:sz w:val="20"/>
                <w:szCs w:val="20"/>
                <w:lang w:val="es-ES"/>
              </w:rPr>
              <w:t>BCI Corredores de Seguros S.A.</w:t>
            </w:r>
          </w:p>
          <w:p w14:paraId="177A50B4" w14:textId="483FD21B"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Comisión: 15% + IVA</w:t>
            </w:r>
          </w:p>
        </w:tc>
      </w:tr>
      <w:tr w:rsidR="00E43B94" w:rsidRPr="00E43B94" w14:paraId="1021D9EC" w14:textId="77777777" w:rsidTr="005F2929">
        <w:trPr>
          <w:trHeight w:val="600"/>
          <w:jc w:val="center"/>
        </w:trPr>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47CB273C" w14:textId="772513B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3</w:t>
            </w:r>
          </w:p>
        </w:tc>
        <w:tc>
          <w:tcPr>
            <w:tcW w:w="2068" w:type="dxa"/>
            <w:tcBorders>
              <w:top w:val="nil"/>
              <w:left w:val="nil"/>
              <w:bottom w:val="single" w:sz="4" w:space="0" w:color="auto"/>
              <w:right w:val="single" w:sz="4" w:space="0" w:color="auto"/>
            </w:tcBorders>
            <w:shd w:val="clear" w:color="auto" w:fill="auto"/>
            <w:vAlign w:val="center"/>
            <w:hideMark/>
          </w:tcPr>
          <w:p w14:paraId="57AD0555" w14:textId="7777777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Compañía de Seguros</w:t>
            </w:r>
          </w:p>
        </w:tc>
        <w:tc>
          <w:tcPr>
            <w:tcW w:w="5528" w:type="dxa"/>
            <w:tcBorders>
              <w:top w:val="nil"/>
              <w:left w:val="nil"/>
              <w:bottom w:val="single" w:sz="4" w:space="0" w:color="auto"/>
              <w:right w:val="single" w:sz="4" w:space="0" w:color="auto"/>
            </w:tcBorders>
            <w:shd w:val="clear" w:color="auto" w:fill="auto"/>
            <w:vAlign w:val="center"/>
            <w:hideMark/>
          </w:tcPr>
          <w:p w14:paraId="125A22CE" w14:textId="77777777" w:rsidR="00E43B94" w:rsidRDefault="00E43B94" w:rsidP="00E43B94">
            <w:pPr>
              <w:jc w:val="center"/>
              <w:rPr>
                <w:rFonts w:ascii="Calibri" w:hAnsi="Calibri" w:cs="Calibri"/>
                <w:color w:val="000000"/>
                <w:sz w:val="20"/>
                <w:szCs w:val="20"/>
                <w:lang w:val="es-ES"/>
              </w:rPr>
            </w:pPr>
            <w:r>
              <w:rPr>
                <w:rFonts w:ascii="Calibri" w:hAnsi="Calibri" w:cs="Calibri"/>
                <w:color w:val="000000"/>
                <w:sz w:val="20"/>
                <w:szCs w:val="20"/>
                <w:lang w:val="es-ES"/>
              </w:rPr>
              <w:t>BCI Seguros Vida S.A.</w:t>
            </w:r>
          </w:p>
          <w:p w14:paraId="23B2743C" w14:textId="64725CAC"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Prima: 0,0088%</w:t>
            </w:r>
          </w:p>
        </w:tc>
      </w:tr>
      <w:tr w:rsidR="00E43B94" w:rsidRPr="00E43B94" w14:paraId="5F799F98" w14:textId="77777777" w:rsidTr="005F2929">
        <w:trPr>
          <w:trHeight w:val="600"/>
          <w:jc w:val="center"/>
        </w:trPr>
        <w:tc>
          <w:tcPr>
            <w:tcW w:w="640" w:type="dxa"/>
            <w:vMerge/>
            <w:tcBorders>
              <w:top w:val="nil"/>
              <w:left w:val="single" w:sz="8" w:space="0" w:color="auto"/>
              <w:bottom w:val="single" w:sz="8" w:space="0" w:color="000000"/>
              <w:right w:val="single" w:sz="8" w:space="0" w:color="auto"/>
            </w:tcBorders>
            <w:vAlign w:val="center"/>
            <w:hideMark/>
          </w:tcPr>
          <w:p w14:paraId="7DB1E814" w14:textId="26F5F707" w:rsidR="00E43B94" w:rsidRPr="00E43B94" w:rsidRDefault="00E43B94" w:rsidP="00E43B94">
            <w:pPr>
              <w:rPr>
                <w:rFonts w:ascii="Calibri" w:hAnsi="Calibri" w:cs="Calibri"/>
                <w:color w:val="000000"/>
                <w:sz w:val="20"/>
                <w:szCs w:val="20"/>
                <w:lang w:val="es-ES"/>
              </w:rPr>
            </w:pPr>
          </w:p>
        </w:tc>
        <w:tc>
          <w:tcPr>
            <w:tcW w:w="2068" w:type="dxa"/>
            <w:tcBorders>
              <w:top w:val="nil"/>
              <w:left w:val="nil"/>
              <w:bottom w:val="single" w:sz="8" w:space="0" w:color="auto"/>
              <w:right w:val="single" w:sz="4" w:space="0" w:color="auto"/>
            </w:tcBorders>
            <w:shd w:val="clear" w:color="auto" w:fill="auto"/>
            <w:vAlign w:val="center"/>
            <w:hideMark/>
          </w:tcPr>
          <w:p w14:paraId="2D21540F" w14:textId="7777777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Corredora de Seguros</w:t>
            </w:r>
          </w:p>
        </w:tc>
        <w:tc>
          <w:tcPr>
            <w:tcW w:w="5528" w:type="dxa"/>
            <w:tcBorders>
              <w:top w:val="nil"/>
              <w:left w:val="nil"/>
              <w:bottom w:val="single" w:sz="8" w:space="0" w:color="auto"/>
              <w:right w:val="single" w:sz="4" w:space="0" w:color="auto"/>
            </w:tcBorders>
            <w:shd w:val="clear" w:color="auto" w:fill="auto"/>
            <w:vAlign w:val="center"/>
            <w:hideMark/>
          </w:tcPr>
          <w:p w14:paraId="75674E0C" w14:textId="77777777" w:rsidR="00E43B94" w:rsidRDefault="00E43B94" w:rsidP="00E43B94">
            <w:pPr>
              <w:jc w:val="center"/>
              <w:rPr>
                <w:rFonts w:ascii="Calibri" w:hAnsi="Calibri" w:cs="Calibri"/>
                <w:color w:val="000000"/>
                <w:sz w:val="20"/>
                <w:szCs w:val="20"/>
                <w:lang w:val="es-ES"/>
              </w:rPr>
            </w:pPr>
            <w:r>
              <w:rPr>
                <w:rFonts w:ascii="Calibri" w:hAnsi="Calibri" w:cs="Calibri"/>
                <w:color w:val="000000"/>
                <w:sz w:val="20"/>
                <w:szCs w:val="20"/>
                <w:lang w:val="es-ES"/>
              </w:rPr>
              <w:t>BCI Corredores de Seguros S.A.</w:t>
            </w:r>
          </w:p>
          <w:p w14:paraId="72A2829C" w14:textId="4512983E"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Comisión: 15% + IVA</w:t>
            </w:r>
          </w:p>
        </w:tc>
      </w:tr>
      <w:tr w:rsidR="00E43B94" w:rsidRPr="00E43B94" w14:paraId="74198039" w14:textId="77777777" w:rsidTr="005F2929">
        <w:trPr>
          <w:trHeight w:val="600"/>
          <w:jc w:val="center"/>
        </w:trPr>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57EC6D0C" w14:textId="172A2629"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4</w:t>
            </w:r>
          </w:p>
        </w:tc>
        <w:tc>
          <w:tcPr>
            <w:tcW w:w="2068" w:type="dxa"/>
            <w:tcBorders>
              <w:top w:val="nil"/>
              <w:left w:val="nil"/>
              <w:bottom w:val="single" w:sz="4" w:space="0" w:color="auto"/>
              <w:right w:val="single" w:sz="4" w:space="0" w:color="auto"/>
            </w:tcBorders>
            <w:shd w:val="clear" w:color="auto" w:fill="auto"/>
            <w:vAlign w:val="center"/>
            <w:hideMark/>
          </w:tcPr>
          <w:p w14:paraId="2420559B" w14:textId="7777777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Compañía de Seguros</w:t>
            </w:r>
          </w:p>
        </w:tc>
        <w:tc>
          <w:tcPr>
            <w:tcW w:w="5528" w:type="dxa"/>
            <w:tcBorders>
              <w:top w:val="nil"/>
              <w:left w:val="nil"/>
              <w:bottom w:val="single" w:sz="4" w:space="0" w:color="auto"/>
              <w:right w:val="single" w:sz="4" w:space="0" w:color="auto"/>
            </w:tcBorders>
            <w:shd w:val="clear" w:color="auto" w:fill="auto"/>
            <w:vAlign w:val="center"/>
            <w:hideMark/>
          </w:tcPr>
          <w:p w14:paraId="6814BA8F" w14:textId="77777777" w:rsid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Compañía de Seguros de Vida Consorcio Nacional d</w:t>
            </w:r>
            <w:r>
              <w:rPr>
                <w:rFonts w:ascii="Calibri" w:hAnsi="Calibri" w:cs="Calibri"/>
                <w:color w:val="000000"/>
                <w:sz w:val="20"/>
                <w:szCs w:val="20"/>
                <w:lang w:val="es-ES"/>
              </w:rPr>
              <w:t>e Seguros S.A.</w:t>
            </w:r>
          </w:p>
          <w:p w14:paraId="0780D289" w14:textId="4706B9DA"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Prima: 0,0093%</w:t>
            </w:r>
          </w:p>
        </w:tc>
      </w:tr>
      <w:tr w:rsidR="00E43B94" w:rsidRPr="00E43B94" w14:paraId="0F547C4D" w14:textId="77777777" w:rsidTr="005F2929">
        <w:trPr>
          <w:trHeight w:val="600"/>
          <w:jc w:val="center"/>
        </w:trPr>
        <w:tc>
          <w:tcPr>
            <w:tcW w:w="640" w:type="dxa"/>
            <w:vMerge/>
            <w:tcBorders>
              <w:top w:val="nil"/>
              <w:left w:val="single" w:sz="8" w:space="0" w:color="auto"/>
              <w:bottom w:val="single" w:sz="8" w:space="0" w:color="000000"/>
              <w:right w:val="single" w:sz="8" w:space="0" w:color="auto"/>
            </w:tcBorders>
            <w:vAlign w:val="center"/>
            <w:hideMark/>
          </w:tcPr>
          <w:p w14:paraId="1158FC3A" w14:textId="7E45DC08" w:rsidR="00E43B94" w:rsidRPr="00E43B94" w:rsidRDefault="00E43B94" w:rsidP="00E43B94">
            <w:pPr>
              <w:rPr>
                <w:rFonts w:ascii="Calibri" w:hAnsi="Calibri" w:cs="Calibri"/>
                <w:color w:val="000000"/>
                <w:sz w:val="20"/>
                <w:szCs w:val="20"/>
                <w:lang w:val="es-ES"/>
              </w:rPr>
            </w:pPr>
          </w:p>
        </w:tc>
        <w:tc>
          <w:tcPr>
            <w:tcW w:w="2068" w:type="dxa"/>
            <w:tcBorders>
              <w:top w:val="nil"/>
              <w:left w:val="nil"/>
              <w:bottom w:val="single" w:sz="8" w:space="0" w:color="auto"/>
              <w:right w:val="single" w:sz="4" w:space="0" w:color="auto"/>
            </w:tcBorders>
            <w:shd w:val="clear" w:color="auto" w:fill="auto"/>
            <w:vAlign w:val="center"/>
            <w:hideMark/>
          </w:tcPr>
          <w:p w14:paraId="1DD0F7BE" w14:textId="7777777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Corredora de Seguros</w:t>
            </w:r>
          </w:p>
        </w:tc>
        <w:tc>
          <w:tcPr>
            <w:tcW w:w="5528" w:type="dxa"/>
            <w:tcBorders>
              <w:top w:val="nil"/>
              <w:left w:val="nil"/>
              <w:bottom w:val="single" w:sz="8" w:space="0" w:color="auto"/>
              <w:right w:val="single" w:sz="4" w:space="0" w:color="auto"/>
            </w:tcBorders>
            <w:shd w:val="clear" w:color="auto" w:fill="auto"/>
            <w:vAlign w:val="center"/>
            <w:hideMark/>
          </w:tcPr>
          <w:p w14:paraId="686D1731" w14:textId="77777777" w:rsidR="00E43B94" w:rsidRDefault="00E43B94" w:rsidP="00E43B94">
            <w:pPr>
              <w:jc w:val="center"/>
              <w:rPr>
                <w:rFonts w:ascii="Calibri" w:hAnsi="Calibri" w:cs="Calibri"/>
                <w:color w:val="000000"/>
                <w:sz w:val="20"/>
                <w:szCs w:val="20"/>
                <w:lang w:val="es-ES"/>
              </w:rPr>
            </w:pPr>
            <w:r>
              <w:rPr>
                <w:rFonts w:ascii="Calibri" w:hAnsi="Calibri" w:cs="Calibri"/>
                <w:color w:val="000000"/>
                <w:sz w:val="20"/>
                <w:szCs w:val="20"/>
                <w:lang w:val="es-ES"/>
              </w:rPr>
              <w:t>BCI Corredores de Seguros S.A.</w:t>
            </w:r>
          </w:p>
          <w:p w14:paraId="74BCF01D" w14:textId="5917282C"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Comisión: 15% + IVA</w:t>
            </w:r>
          </w:p>
        </w:tc>
      </w:tr>
      <w:tr w:rsidR="00E43B94" w:rsidRPr="00E43B94" w14:paraId="0C7CA507" w14:textId="77777777" w:rsidTr="005F2929">
        <w:trPr>
          <w:trHeight w:val="600"/>
          <w:jc w:val="center"/>
        </w:trPr>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373161E0" w14:textId="3C1FB2A1"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5</w:t>
            </w:r>
          </w:p>
        </w:tc>
        <w:tc>
          <w:tcPr>
            <w:tcW w:w="2068" w:type="dxa"/>
            <w:tcBorders>
              <w:top w:val="nil"/>
              <w:left w:val="nil"/>
              <w:bottom w:val="single" w:sz="4" w:space="0" w:color="auto"/>
              <w:right w:val="single" w:sz="4" w:space="0" w:color="auto"/>
            </w:tcBorders>
            <w:shd w:val="clear" w:color="auto" w:fill="auto"/>
            <w:vAlign w:val="center"/>
            <w:hideMark/>
          </w:tcPr>
          <w:p w14:paraId="7C84A849" w14:textId="7777777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Compañía de Seguros</w:t>
            </w:r>
          </w:p>
        </w:tc>
        <w:tc>
          <w:tcPr>
            <w:tcW w:w="5528" w:type="dxa"/>
            <w:tcBorders>
              <w:top w:val="nil"/>
              <w:left w:val="nil"/>
              <w:bottom w:val="single" w:sz="4" w:space="0" w:color="auto"/>
              <w:right w:val="single" w:sz="4" w:space="0" w:color="auto"/>
            </w:tcBorders>
            <w:shd w:val="clear" w:color="auto" w:fill="auto"/>
            <w:vAlign w:val="center"/>
            <w:hideMark/>
          </w:tcPr>
          <w:p w14:paraId="5D3EC434" w14:textId="77777777" w:rsidR="00E43B94" w:rsidRDefault="00E43B94" w:rsidP="00E43B94">
            <w:pPr>
              <w:jc w:val="center"/>
              <w:rPr>
                <w:rFonts w:ascii="Calibri" w:hAnsi="Calibri" w:cs="Calibri"/>
                <w:color w:val="000000"/>
                <w:sz w:val="20"/>
                <w:szCs w:val="20"/>
                <w:lang w:val="es-ES"/>
              </w:rPr>
            </w:pPr>
            <w:r>
              <w:rPr>
                <w:rFonts w:ascii="Calibri" w:hAnsi="Calibri" w:cs="Calibri"/>
                <w:color w:val="000000"/>
                <w:sz w:val="20"/>
                <w:szCs w:val="20"/>
                <w:lang w:val="es-ES"/>
              </w:rPr>
              <w:t>BBVA Seguros de Vida S.A.</w:t>
            </w:r>
          </w:p>
          <w:p w14:paraId="0838F787" w14:textId="27149FAF"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Prima: 0,0094%</w:t>
            </w:r>
          </w:p>
        </w:tc>
      </w:tr>
      <w:tr w:rsidR="00E43B94" w:rsidRPr="00E43B94" w14:paraId="57BCBD24" w14:textId="77777777" w:rsidTr="005F2929">
        <w:trPr>
          <w:trHeight w:val="600"/>
          <w:jc w:val="center"/>
        </w:trPr>
        <w:tc>
          <w:tcPr>
            <w:tcW w:w="640" w:type="dxa"/>
            <w:vMerge/>
            <w:tcBorders>
              <w:top w:val="nil"/>
              <w:left w:val="single" w:sz="8" w:space="0" w:color="auto"/>
              <w:bottom w:val="single" w:sz="8" w:space="0" w:color="000000"/>
              <w:right w:val="single" w:sz="8" w:space="0" w:color="auto"/>
            </w:tcBorders>
            <w:vAlign w:val="center"/>
            <w:hideMark/>
          </w:tcPr>
          <w:p w14:paraId="24D3ACC0" w14:textId="4BF9F19B" w:rsidR="00E43B94" w:rsidRPr="00E43B94" w:rsidRDefault="00E43B94" w:rsidP="00E43B94">
            <w:pPr>
              <w:rPr>
                <w:rFonts w:ascii="Calibri" w:hAnsi="Calibri" w:cs="Calibri"/>
                <w:color w:val="000000"/>
                <w:sz w:val="20"/>
                <w:szCs w:val="20"/>
                <w:lang w:val="es-ES"/>
              </w:rPr>
            </w:pPr>
          </w:p>
        </w:tc>
        <w:tc>
          <w:tcPr>
            <w:tcW w:w="2068" w:type="dxa"/>
            <w:tcBorders>
              <w:top w:val="nil"/>
              <w:left w:val="nil"/>
              <w:bottom w:val="single" w:sz="8" w:space="0" w:color="auto"/>
              <w:right w:val="single" w:sz="4" w:space="0" w:color="auto"/>
            </w:tcBorders>
            <w:shd w:val="clear" w:color="auto" w:fill="auto"/>
            <w:vAlign w:val="center"/>
            <w:hideMark/>
          </w:tcPr>
          <w:p w14:paraId="679705DC" w14:textId="77777777"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Corredora de Seguros</w:t>
            </w:r>
          </w:p>
        </w:tc>
        <w:tc>
          <w:tcPr>
            <w:tcW w:w="5528" w:type="dxa"/>
            <w:tcBorders>
              <w:top w:val="nil"/>
              <w:left w:val="nil"/>
              <w:bottom w:val="single" w:sz="8" w:space="0" w:color="auto"/>
              <w:right w:val="single" w:sz="4" w:space="0" w:color="auto"/>
            </w:tcBorders>
            <w:shd w:val="clear" w:color="auto" w:fill="auto"/>
            <w:vAlign w:val="center"/>
            <w:hideMark/>
          </w:tcPr>
          <w:p w14:paraId="4FD81A66" w14:textId="77777777" w:rsidR="00E43B94" w:rsidRDefault="00E43B94" w:rsidP="00E43B94">
            <w:pPr>
              <w:jc w:val="center"/>
              <w:rPr>
                <w:rFonts w:ascii="Calibri" w:hAnsi="Calibri" w:cs="Calibri"/>
                <w:color w:val="000000"/>
                <w:sz w:val="20"/>
                <w:szCs w:val="20"/>
                <w:lang w:val="es-ES"/>
              </w:rPr>
            </w:pPr>
            <w:r>
              <w:rPr>
                <w:rFonts w:ascii="Calibri" w:hAnsi="Calibri" w:cs="Calibri"/>
                <w:color w:val="000000"/>
                <w:sz w:val="20"/>
                <w:szCs w:val="20"/>
                <w:lang w:val="es-ES"/>
              </w:rPr>
              <w:t>BCI Corredores de Seguros S.A.</w:t>
            </w:r>
          </w:p>
          <w:p w14:paraId="27C8A709" w14:textId="4EB6A4AB" w:rsidR="00E43B94" w:rsidRPr="00E43B94" w:rsidRDefault="00E43B94" w:rsidP="00E43B94">
            <w:pPr>
              <w:jc w:val="center"/>
              <w:rPr>
                <w:rFonts w:ascii="Calibri" w:hAnsi="Calibri" w:cs="Calibri"/>
                <w:color w:val="000000"/>
                <w:sz w:val="20"/>
                <w:szCs w:val="20"/>
                <w:lang w:val="es-ES"/>
              </w:rPr>
            </w:pPr>
            <w:r w:rsidRPr="00E43B94">
              <w:rPr>
                <w:rFonts w:ascii="Calibri" w:hAnsi="Calibri" w:cs="Calibri"/>
                <w:color w:val="000000"/>
                <w:sz w:val="20"/>
                <w:szCs w:val="20"/>
                <w:lang w:val="es-ES"/>
              </w:rPr>
              <w:t>Comisión: 15% + IVA</w:t>
            </w:r>
          </w:p>
        </w:tc>
      </w:tr>
    </w:tbl>
    <w:p w14:paraId="093E8EEC" w14:textId="30799292" w:rsidR="00E43B94" w:rsidRDefault="00E43B94" w:rsidP="00D65976">
      <w:pPr>
        <w:spacing w:line="440" w:lineRule="exact"/>
        <w:ind w:firstLine="709"/>
        <w:jc w:val="both"/>
        <w:rPr>
          <w:bCs/>
          <w:sz w:val="22"/>
          <w:szCs w:val="22"/>
          <w:lang w:val="es-ES"/>
        </w:rPr>
      </w:pPr>
    </w:p>
    <w:p w14:paraId="7B865C8B" w14:textId="7C6EBCFD" w:rsidR="00750AD7" w:rsidRPr="00E43B94" w:rsidRDefault="00746353" w:rsidP="00D65976">
      <w:pPr>
        <w:spacing w:line="440" w:lineRule="exact"/>
        <w:ind w:firstLine="709"/>
        <w:jc w:val="both"/>
        <w:rPr>
          <w:bCs/>
          <w:sz w:val="22"/>
          <w:szCs w:val="22"/>
          <w:lang w:val="es-ES"/>
        </w:rPr>
      </w:pPr>
      <w:r>
        <w:rPr>
          <w:bCs/>
          <w:sz w:val="22"/>
          <w:szCs w:val="22"/>
          <w:lang w:val="es-ES"/>
        </w:rPr>
        <w:t xml:space="preserve">Después de abiertos los sobres y habiéndose cumplido con el objetivo de la citación, el Notario Público levantó el acta respectiva y BCI </w:t>
      </w:r>
      <w:r w:rsidR="00AD49F5">
        <w:rPr>
          <w:bCs/>
          <w:sz w:val="22"/>
          <w:szCs w:val="22"/>
          <w:lang w:val="es-ES"/>
        </w:rPr>
        <w:t xml:space="preserve">procedió a analizar </w:t>
      </w:r>
      <w:r>
        <w:rPr>
          <w:bCs/>
          <w:sz w:val="22"/>
          <w:szCs w:val="22"/>
          <w:lang w:val="es-ES"/>
        </w:rPr>
        <w:t xml:space="preserve">los antecedentes para </w:t>
      </w:r>
      <w:r w:rsidR="00AD49F5">
        <w:rPr>
          <w:bCs/>
          <w:sz w:val="22"/>
          <w:szCs w:val="22"/>
          <w:lang w:val="es-ES"/>
        </w:rPr>
        <w:t xml:space="preserve">verificar </w:t>
      </w:r>
      <w:r>
        <w:rPr>
          <w:bCs/>
          <w:sz w:val="22"/>
          <w:szCs w:val="22"/>
          <w:lang w:val="es-ES"/>
        </w:rPr>
        <w:t>si las ofertas cumplían con la normativa vigente y con lo estipulado en las Bases de Licitación, debiendo proceder a la adjudicación dentro del plazo de diez días corridos establecido en el punto III.22 de las Bases.</w:t>
      </w:r>
    </w:p>
    <w:p w14:paraId="52004201" w14:textId="77777777" w:rsidR="00404009" w:rsidRDefault="00404009" w:rsidP="00A815C9">
      <w:pPr>
        <w:spacing w:line="440" w:lineRule="exact"/>
        <w:ind w:firstLine="709"/>
        <w:jc w:val="both"/>
        <w:rPr>
          <w:bCs/>
          <w:sz w:val="22"/>
          <w:szCs w:val="22"/>
        </w:rPr>
      </w:pPr>
    </w:p>
    <w:p w14:paraId="6F48C9F5" w14:textId="62E29784" w:rsidR="005062C3" w:rsidRPr="005A24B6" w:rsidRDefault="005062C3" w:rsidP="005062C3">
      <w:pPr>
        <w:spacing w:line="440" w:lineRule="exact"/>
        <w:ind w:firstLine="709"/>
        <w:jc w:val="both"/>
        <w:rPr>
          <w:b/>
          <w:bCs/>
          <w:sz w:val="22"/>
          <w:szCs w:val="22"/>
          <w:u w:val="single"/>
        </w:rPr>
      </w:pPr>
      <w:r w:rsidRPr="005A24B6">
        <w:rPr>
          <w:b/>
          <w:bCs/>
          <w:sz w:val="22"/>
          <w:szCs w:val="22"/>
        </w:rPr>
        <w:t>3.</w:t>
      </w:r>
      <w:r w:rsidRPr="005A24B6">
        <w:rPr>
          <w:b/>
          <w:bCs/>
          <w:sz w:val="22"/>
          <w:szCs w:val="22"/>
        </w:rPr>
        <w:tab/>
      </w:r>
      <w:r w:rsidRPr="005A24B6">
        <w:rPr>
          <w:b/>
          <w:bCs/>
          <w:sz w:val="22"/>
          <w:szCs w:val="22"/>
          <w:u w:val="single"/>
        </w:rPr>
        <w:t>El proceso de revisión de las ofertas</w:t>
      </w:r>
      <w:r w:rsidRPr="005A24B6">
        <w:rPr>
          <w:b/>
          <w:bCs/>
          <w:sz w:val="22"/>
          <w:szCs w:val="22"/>
        </w:rPr>
        <w:t>.</w:t>
      </w:r>
    </w:p>
    <w:p w14:paraId="5678C0ED" w14:textId="77777777" w:rsidR="005062C3" w:rsidRPr="005A24B6" w:rsidRDefault="005062C3" w:rsidP="005062C3">
      <w:pPr>
        <w:spacing w:line="440" w:lineRule="exact"/>
        <w:ind w:firstLine="709"/>
        <w:jc w:val="both"/>
        <w:rPr>
          <w:b/>
          <w:bCs/>
          <w:sz w:val="22"/>
          <w:szCs w:val="22"/>
          <w:u w:val="single"/>
        </w:rPr>
      </w:pPr>
    </w:p>
    <w:p w14:paraId="4D160AEB" w14:textId="3F552062" w:rsidR="005062C3" w:rsidRDefault="00344B46" w:rsidP="005062C3">
      <w:pPr>
        <w:spacing w:line="440" w:lineRule="exact"/>
        <w:ind w:firstLine="709"/>
        <w:jc w:val="both"/>
        <w:rPr>
          <w:bCs/>
          <w:sz w:val="22"/>
          <w:szCs w:val="22"/>
        </w:rPr>
      </w:pPr>
      <w:r w:rsidRPr="005A24B6">
        <w:rPr>
          <w:bCs/>
          <w:sz w:val="22"/>
          <w:szCs w:val="22"/>
        </w:rPr>
        <w:t xml:space="preserve">Después de recibidas las ofertas, la mesa de trabajó comenzó </w:t>
      </w:r>
      <w:r w:rsidR="00E15A9D">
        <w:rPr>
          <w:bCs/>
          <w:sz w:val="22"/>
          <w:szCs w:val="22"/>
        </w:rPr>
        <w:t xml:space="preserve">la labor </w:t>
      </w:r>
      <w:r w:rsidRPr="005A24B6">
        <w:rPr>
          <w:bCs/>
          <w:sz w:val="22"/>
          <w:szCs w:val="22"/>
        </w:rPr>
        <w:t xml:space="preserve">de analizarlas, tanto desde la perspectiva económica como del cumplimiento de lo establecido en la normativa </w:t>
      </w:r>
      <w:r w:rsidR="00AD49F5">
        <w:rPr>
          <w:bCs/>
          <w:sz w:val="22"/>
          <w:szCs w:val="22"/>
        </w:rPr>
        <w:t>como</w:t>
      </w:r>
      <w:r w:rsidR="00AD49F5" w:rsidRPr="005A24B6">
        <w:rPr>
          <w:bCs/>
          <w:sz w:val="22"/>
          <w:szCs w:val="22"/>
        </w:rPr>
        <w:t xml:space="preserve"> </w:t>
      </w:r>
      <w:r w:rsidRPr="005A24B6">
        <w:rPr>
          <w:bCs/>
          <w:sz w:val="22"/>
          <w:szCs w:val="22"/>
        </w:rPr>
        <w:t>en las Bases de Licitación.</w:t>
      </w:r>
    </w:p>
    <w:p w14:paraId="0E812D66" w14:textId="77777777" w:rsidR="005A24B6" w:rsidRDefault="005A24B6" w:rsidP="005062C3">
      <w:pPr>
        <w:spacing w:line="440" w:lineRule="exact"/>
        <w:ind w:firstLine="709"/>
        <w:jc w:val="both"/>
        <w:rPr>
          <w:bCs/>
          <w:sz w:val="22"/>
          <w:szCs w:val="22"/>
        </w:rPr>
      </w:pPr>
    </w:p>
    <w:p w14:paraId="71F70174" w14:textId="4FE10582" w:rsidR="005A24B6" w:rsidRDefault="005A24B6" w:rsidP="005062C3">
      <w:pPr>
        <w:spacing w:line="440" w:lineRule="exact"/>
        <w:ind w:firstLine="709"/>
        <w:jc w:val="both"/>
        <w:rPr>
          <w:bCs/>
          <w:sz w:val="22"/>
          <w:szCs w:val="22"/>
        </w:rPr>
      </w:pPr>
      <w:r>
        <w:rPr>
          <w:bCs/>
          <w:sz w:val="22"/>
          <w:szCs w:val="22"/>
        </w:rPr>
        <w:t>En este proceso, como resulta obvio, las propuestas fueron ordenadas desde menor a mayor precio. Así, primero se revisaba la oferta de menor valor, y si se constataba que no había cumplido con la normativa y/o las Bases, se pasaba a la propuesta siguiente de menor valor.</w:t>
      </w:r>
    </w:p>
    <w:p w14:paraId="52BA4B21" w14:textId="77777777" w:rsidR="005A24B6" w:rsidRDefault="005A24B6" w:rsidP="005062C3">
      <w:pPr>
        <w:spacing w:line="440" w:lineRule="exact"/>
        <w:ind w:firstLine="709"/>
        <w:jc w:val="both"/>
        <w:rPr>
          <w:bCs/>
          <w:sz w:val="22"/>
          <w:szCs w:val="22"/>
        </w:rPr>
      </w:pPr>
    </w:p>
    <w:p w14:paraId="60814204" w14:textId="43E26B4C" w:rsidR="002C3E3F" w:rsidRPr="007B581C" w:rsidRDefault="005A24B6" w:rsidP="005062C3">
      <w:pPr>
        <w:spacing w:line="440" w:lineRule="exact"/>
        <w:ind w:firstLine="709"/>
        <w:jc w:val="both"/>
        <w:rPr>
          <w:bCs/>
          <w:sz w:val="22"/>
          <w:szCs w:val="22"/>
        </w:rPr>
      </w:pPr>
      <w:r>
        <w:rPr>
          <w:bCs/>
          <w:sz w:val="22"/>
          <w:szCs w:val="22"/>
        </w:rPr>
        <w:t xml:space="preserve">Fue precisamente durante ese proceso, que </w:t>
      </w:r>
      <w:r w:rsidRPr="00A7776C">
        <w:rPr>
          <w:b/>
          <w:sz w:val="22"/>
        </w:rPr>
        <w:t>los abogados asesores externos que participaban en la mesa de trabajo se percataron que existía un problema con los poderes de quien compareció en representación de Burgos</w:t>
      </w:r>
      <w:r>
        <w:rPr>
          <w:bCs/>
          <w:sz w:val="22"/>
          <w:szCs w:val="22"/>
        </w:rPr>
        <w:t xml:space="preserve">. </w:t>
      </w:r>
      <w:r w:rsidR="002C3E3F">
        <w:rPr>
          <w:bCs/>
          <w:sz w:val="22"/>
          <w:szCs w:val="22"/>
        </w:rPr>
        <w:t xml:space="preserve">En concreto, se constató que </w:t>
      </w:r>
      <w:r w:rsidR="00AD4E2C">
        <w:rPr>
          <w:bCs/>
          <w:sz w:val="22"/>
          <w:szCs w:val="22"/>
        </w:rPr>
        <w:t xml:space="preserve">el poder de quien compareció en representación de Burgos </w:t>
      </w:r>
      <w:r w:rsidR="00AD4E2C" w:rsidRPr="00A7776C">
        <w:rPr>
          <w:b/>
          <w:sz w:val="22"/>
        </w:rPr>
        <w:t>no constaba en original o copia autorizada ante Notario, como lo establecían los puntos III.12.e) y III.16 de las Bases de la Licitación</w:t>
      </w:r>
      <w:r w:rsidR="007B581C">
        <w:rPr>
          <w:b/>
          <w:sz w:val="22"/>
          <w:szCs w:val="22"/>
        </w:rPr>
        <w:t xml:space="preserve">, en relación con el artículo 421 del Código Orgánico de Tribunales </w:t>
      </w:r>
      <w:r w:rsidR="007B581C">
        <w:rPr>
          <w:bCs/>
          <w:sz w:val="22"/>
          <w:szCs w:val="22"/>
        </w:rPr>
        <w:t>(en adelante “</w:t>
      </w:r>
      <w:r w:rsidR="007B581C" w:rsidRPr="00B752B1">
        <w:rPr>
          <w:bCs/>
          <w:sz w:val="22"/>
          <w:szCs w:val="22"/>
          <w:u w:val="single"/>
        </w:rPr>
        <w:t>COT</w:t>
      </w:r>
      <w:r w:rsidR="007B581C">
        <w:rPr>
          <w:bCs/>
          <w:sz w:val="22"/>
          <w:szCs w:val="22"/>
        </w:rPr>
        <w:t>”).</w:t>
      </w:r>
    </w:p>
    <w:p w14:paraId="631ABBB0" w14:textId="77777777" w:rsidR="002C3E3F" w:rsidRDefault="002C3E3F" w:rsidP="005062C3">
      <w:pPr>
        <w:spacing w:line="440" w:lineRule="exact"/>
        <w:ind w:firstLine="709"/>
        <w:jc w:val="both"/>
        <w:rPr>
          <w:bCs/>
          <w:sz w:val="22"/>
          <w:szCs w:val="22"/>
        </w:rPr>
      </w:pPr>
    </w:p>
    <w:p w14:paraId="55293317" w14:textId="2F978CEE" w:rsidR="005A24B6" w:rsidRDefault="00AD4E2C" w:rsidP="005062C3">
      <w:pPr>
        <w:spacing w:line="440" w:lineRule="exact"/>
        <w:ind w:firstLine="709"/>
        <w:jc w:val="both"/>
        <w:rPr>
          <w:bCs/>
          <w:sz w:val="22"/>
          <w:szCs w:val="22"/>
        </w:rPr>
      </w:pPr>
      <w:r>
        <w:rPr>
          <w:bCs/>
          <w:sz w:val="22"/>
          <w:szCs w:val="22"/>
        </w:rPr>
        <w:t>Tan pronto esta</w:t>
      </w:r>
      <w:r w:rsidR="005A24B6">
        <w:rPr>
          <w:bCs/>
          <w:sz w:val="22"/>
          <w:szCs w:val="22"/>
        </w:rPr>
        <w:t xml:space="preserve"> </w:t>
      </w:r>
      <w:r>
        <w:rPr>
          <w:bCs/>
          <w:sz w:val="22"/>
          <w:szCs w:val="22"/>
        </w:rPr>
        <w:t>situación fue detectada</w:t>
      </w:r>
      <w:r w:rsidR="005A24B6">
        <w:rPr>
          <w:bCs/>
          <w:sz w:val="22"/>
          <w:szCs w:val="22"/>
        </w:rPr>
        <w:t xml:space="preserve">, y dada la relevancia de los efectos que podría tener declarar fuera de las Bases la oferta más económica, la situación se sometió al análisis de los demás miembros de la mesa de trabajo, así como a ejecutivos del alto rango dentro del </w:t>
      </w:r>
      <w:r>
        <w:rPr>
          <w:bCs/>
          <w:sz w:val="22"/>
          <w:szCs w:val="22"/>
        </w:rPr>
        <w:t>BCI</w:t>
      </w:r>
      <w:r w:rsidR="005A24B6">
        <w:rPr>
          <w:bCs/>
          <w:sz w:val="22"/>
          <w:szCs w:val="22"/>
        </w:rPr>
        <w:t>. A tal punto se extremaron los cuidados, que BCI solicit</w:t>
      </w:r>
      <w:r w:rsidR="002F7964">
        <w:rPr>
          <w:bCs/>
          <w:sz w:val="22"/>
          <w:szCs w:val="22"/>
        </w:rPr>
        <w:t>ó que los poderes de quien compareció en representación de Burgos fueran revisados por su fiscalía interna.</w:t>
      </w:r>
    </w:p>
    <w:p w14:paraId="2899D359" w14:textId="77777777" w:rsidR="005A24B6" w:rsidRDefault="005A24B6" w:rsidP="005062C3">
      <w:pPr>
        <w:spacing w:line="440" w:lineRule="exact"/>
        <w:ind w:firstLine="709"/>
        <w:jc w:val="both"/>
        <w:rPr>
          <w:bCs/>
          <w:sz w:val="22"/>
          <w:szCs w:val="22"/>
        </w:rPr>
      </w:pPr>
    </w:p>
    <w:p w14:paraId="04DA98E6" w14:textId="7C621FC5" w:rsidR="002F7964" w:rsidRDefault="004723D6" w:rsidP="005062C3">
      <w:pPr>
        <w:spacing w:line="440" w:lineRule="exact"/>
        <w:ind w:firstLine="709"/>
        <w:jc w:val="both"/>
        <w:rPr>
          <w:bCs/>
          <w:sz w:val="22"/>
          <w:szCs w:val="22"/>
        </w:rPr>
      </w:pPr>
      <w:r>
        <w:rPr>
          <w:bCs/>
          <w:sz w:val="22"/>
          <w:szCs w:val="22"/>
        </w:rPr>
        <w:t xml:space="preserve">De hecho, este proceso de </w:t>
      </w:r>
      <w:r w:rsidRPr="00A7776C">
        <w:rPr>
          <w:b/>
          <w:sz w:val="22"/>
        </w:rPr>
        <w:t>revisión interna</w:t>
      </w:r>
      <w:r>
        <w:rPr>
          <w:bCs/>
          <w:sz w:val="22"/>
          <w:szCs w:val="22"/>
        </w:rPr>
        <w:t xml:space="preserve"> de los poderes acompañados en la propuesta de Rigel y Burgos duró </w:t>
      </w:r>
      <w:r w:rsidRPr="00A7776C">
        <w:rPr>
          <w:b/>
          <w:sz w:val="22"/>
        </w:rPr>
        <w:t>varios días</w:t>
      </w:r>
      <w:r w:rsidR="00827417">
        <w:rPr>
          <w:bCs/>
          <w:sz w:val="22"/>
          <w:szCs w:val="22"/>
        </w:rPr>
        <w:t>, y según explicaremos en el capítulo siguiente,</w:t>
      </w:r>
      <w:r>
        <w:rPr>
          <w:bCs/>
          <w:sz w:val="22"/>
          <w:szCs w:val="22"/>
        </w:rPr>
        <w:t xml:space="preserve"> fue sometida al escrutinio de </w:t>
      </w:r>
      <w:r w:rsidRPr="00A7776C">
        <w:rPr>
          <w:b/>
          <w:sz w:val="22"/>
        </w:rPr>
        <w:t>diversos personeros</w:t>
      </w:r>
      <w:r>
        <w:rPr>
          <w:bCs/>
          <w:sz w:val="22"/>
          <w:szCs w:val="22"/>
        </w:rPr>
        <w:t>.</w:t>
      </w:r>
    </w:p>
    <w:p w14:paraId="51286B6C" w14:textId="77777777" w:rsidR="002F7964" w:rsidRDefault="002F7964" w:rsidP="005062C3">
      <w:pPr>
        <w:spacing w:line="440" w:lineRule="exact"/>
        <w:ind w:firstLine="709"/>
        <w:jc w:val="both"/>
        <w:rPr>
          <w:bCs/>
          <w:sz w:val="22"/>
          <w:szCs w:val="22"/>
        </w:rPr>
      </w:pPr>
    </w:p>
    <w:p w14:paraId="0BEA157B" w14:textId="2FCB4FD2" w:rsidR="00CD3B10" w:rsidRDefault="004723D6" w:rsidP="009F75A7">
      <w:pPr>
        <w:spacing w:line="440" w:lineRule="exact"/>
        <w:ind w:firstLine="709"/>
        <w:jc w:val="both"/>
        <w:rPr>
          <w:bCs/>
          <w:sz w:val="22"/>
          <w:szCs w:val="22"/>
        </w:rPr>
      </w:pPr>
      <w:r>
        <w:rPr>
          <w:bCs/>
          <w:sz w:val="22"/>
          <w:szCs w:val="22"/>
        </w:rPr>
        <w:t xml:space="preserve">En este punto, </w:t>
      </w:r>
      <w:r w:rsidR="009F75A7">
        <w:rPr>
          <w:bCs/>
          <w:sz w:val="22"/>
          <w:szCs w:val="22"/>
        </w:rPr>
        <w:t xml:space="preserve">y a mayor abundamiento de lo ya expuesto, </w:t>
      </w:r>
      <w:r>
        <w:rPr>
          <w:bCs/>
          <w:sz w:val="22"/>
          <w:szCs w:val="22"/>
        </w:rPr>
        <w:t xml:space="preserve">cabe destacar </w:t>
      </w:r>
      <w:r w:rsidR="009F75A7">
        <w:rPr>
          <w:bCs/>
          <w:sz w:val="22"/>
          <w:szCs w:val="22"/>
        </w:rPr>
        <w:t xml:space="preserve">que </w:t>
      </w:r>
      <w:r w:rsidR="00CD3B10" w:rsidRPr="00A7776C">
        <w:rPr>
          <w:b/>
          <w:sz w:val="22"/>
        </w:rPr>
        <w:t>los documentos legales que daban cuenta de la constitución de Burgos y su estructura de poderes resultaban,</w:t>
      </w:r>
      <w:r w:rsidR="00CD3B10">
        <w:rPr>
          <w:bCs/>
          <w:sz w:val="22"/>
          <w:szCs w:val="22"/>
        </w:rPr>
        <w:t xml:space="preserve"> </w:t>
      </w:r>
      <w:r w:rsidR="00CD3B10" w:rsidRPr="00B752B1">
        <w:rPr>
          <w:b/>
          <w:sz w:val="22"/>
          <w:szCs w:val="22"/>
        </w:rPr>
        <w:t>a</w:t>
      </w:r>
      <w:r w:rsidR="007C4FC4">
        <w:rPr>
          <w:b/>
          <w:sz w:val="22"/>
          <w:szCs w:val="22"/>
        </w:rPr>
        <w:t xml:space="preserve"> </w:t>
      </w:r>
      <w:r w:rsidR="00CD3B10" w:rsidRPr="00B752B1">
        <w:rPr>
          <w:b/>
          <w:sz w:val="22"/>
          <w:szCs w:val="22"/>
        </w:rPr>
        <w:t>l</w:t>
      </w:r>
      <w:r w:rsidR="007C4FC4">
        <w:rPr>
          <w:b/>
          <w:sz w:val="22"/>
          <w:szCs w:val="22"/>
        </w:rPr>
        <w:t>o</w:t>
      </w:r>
      <w:r w:rsidR="00CD3B10" w:rsidRPr="00A7776C">
        <w:rPr>
          <w:b/>
          <w:sz w:val="22"/>
        </w:rPr>
        <w:t xml:space="preserve"> menos, llamativos</w:t>
      </w:r>
      <w:r w:rsidR="00CD3B10">
        <w:rPr>
          <w:bCs/>
          <w:sz w:val="22"/>
          <w:szCs w:val="22"/>
        </w:rPr>
        <w:t>. En efecto</w:t>
      </w:r>
      <w:r w:rsidR="0040130E">
        <w:rPr>
          <w:bCs/>
          <w:sz w:val="22"/>
          <w:szCs w:val="22"/>
        </w:rPr>
        <w:t>,</w:t>
      </w:r>
      <w:r w:rsidR="009D7BB2">
        <w:rPr>
          <w:bCs/>
          <w:sz w:val="22"/>
          <w:szCs w:val="22"/>
        </w:rPr>
        <w:t xml:space="preserve"> Burgos se constituyó el 4 de septiembre de 2012, con </w:t>
      </w:r>
      <w:r w:rsidR="00CD3B10">
        <w:rPr>
          <w:bCs/>
          <w:sz w:val="22"/>
          <w:szCs w:val="22"/>
        </w:rPr>
        <w:t xml:space="preserve">la razón social </w:t>
      </w:r>
      <w:r w:rsidR="009D7BB2" w:rsidRPr="009D7BB2">
        <w:rPr>
          <w:bCs/>
          <w:i/>
          <w:sz w:val="22"/>
          <w:szCs w:val="22"/>
        </w:rPr>
        <w:t>“</w:t>
      </w:r>
      <w:r w:rsidR="00C839F3" w:rsidRPr="002C3E3F">
        <w:rPr>
          <w:bCs/>
          <w:i/>
          <w:sz w:val="22"/>
          <w:szCs w:val="22"/>
        </w:rPr>
        <w:t>Burgos y Compañía Corredores de Seguros Limitada</w:t>
      </w:r>
      <w:r w:rsidR="009D7BB2">
        <w:rPr>
          <w:bCs/>
          <w:i/>
          <w:sz w:val="22"/>
          <w:szCs w:val="22"/>
        </w:rPr>
        <w:t>”</w:t>
      </w:r>
      <w:r w:rsidR="0040130E">
        <w:rPr>
          <w:bCs/>
          <w:sz w:val="22"/>
          <w:szCs w:val="22"/>
        </w:rPr>
        <w:t xml:space="preserve"> </w:t>
      </w:r>
      <w:r w:rsidR="009D7BB2">
        <w:rPr>
          <w:bCs/>
          <w:sz w:val="22"/>
          <w:szCs w:val="22"/>
        </w:rPr>
        <w:t>siendo</w:t>
      </w:r>
      <w:r w:rsidR="00C839F3">
        <w:rPr>
          <w:bCs/>
          <w:sz w:val="22"/>
          <w:szCs w:val="22"/>
        </w:rPr>
        <w:t xml:space="preserve"> sus socios </w:t>
      </w:r>
      <w:r w:rsidR="00A46FED">
        <w:rPr>
          <w:bCs/>
          <w:sz w:val="22"/>
          <w:szCs w:val="22"/>
        </w:rPr>
        <w:t>don</w:t>
      </w:r>
      <w:r w:rsidR="0040130E">
        <w:rPr>
          <w:bCs/>
          <w:sz w:val="22"/>
          <w:szCs w:val="22"/>
        </w:rPr>
        <w:t xml:space="preserve"> Juan Eduardo Burgos Alarcón</w:t>
      </w:r>
      <w:r w:rsidR="00A46FED">
        <w:rPr>
          <w:bCs/>
          <w:sz w:val="22"/>
          <w:szCs w:val="22"/>
        </w:rPr>
        <w:t xml:space="preserve"> y doña Marcia Ester González Aburto, ambos casados entre sí. Y si bien, don Juan Eduardo Burgos Alarcón tenía el 80% de participación social, y le da el nombre a la empresa, la única administradora </w:t>
      </w:r>
      <w:r w:rsidR="009D7BB2">
        <w:rPr>
          <w:bCs/>
          <w:sz w:val="22"/>
          <w:szCs w:val="22"/>
        </w:rPr>
        <w:t xml:space="preserve">estatutaria </w:t>
      </w:r>
      <w:r w:rsidR="00A46FED">
        <w:rPr>
          <w:bCs/>
          <w:sz w:val="22"/>
          <w:szCs w:val="22"/>
        </w:rPr>
        <w:t>era su cónyuge la señora María Ester González A</w:t>
      </w:r>
      <w:r w:rsidR="002C3E3F">
        <w:rPr>
          <w:bCs/>
          <w:sz w:val="22"/>
          <w:szCs w:val="22"/>
        </w:rPr>
        <w:t xml:space="preserve">burto, y el mandato </w:t>
      </w:r>
      <w:r w:rsidR="00AD4E2C">
        <w:rPr>
          <w:bCs/>
          <w:sz w:val="22"/>
          <w:szCs w:val="22"/>
        </w:rPr>
        <w:t xml:space="preserve">general </w:t>
      </w:r>
      <w:r w:rsidR="00C34CF5">
        <w:rPr>
          <w:bCs/>
          <w:sz w:val="22"/>
          <w:szCs w:val="22"/>
        </w:rPr>
        <w:t>c</w:t>
      </w:r>
      <w:r w:rsidR="002C3E3F">
        <w:rPr>
          <w:bCs/>
          <w:sz w:val="22"/>
          <w:szCs w:val="22"/>
        </w:rPr>
        <w:t xml:space="preserve">on que compareció don </w:t>
      </w:r>
      <w:r w:rsidR="00AD4E2C">
        <w:rPr>
          <w:bCs/>
          <w:sz w:val="22"/>
          <w:szCs w:val="22"/>
        </w:rPr>
        <w:t>J</w:t>
      </w:r>
      <w:r w:rsidR="002C3E3F">
        <w:rPr>
          <w:bCs/>
          <w:sz w:val="22"/>
          <w:szCs w:val="22"/>
        </w:rPr>
        <w:t>uan Eduardo Burgos Alarcón</w:t>
      </w:r>
      <w:r w:rsidR="00AD4E2C">
        <w:rPr>
          <w:bCs/>
          <w:sz w:val="22"/>
          <w:szCs w:val="22"/>
        </w:rPr>
        <w:t xml:space="preserve"> a la Licitación</w:t>
      </w:r>
      <w:r w:rsidR="002C3E3F">
        <w:rPr>
          <w:bCs/>
          <w:sz w:val="22"/>
          <w:szCs w:val="22"/>
        </w:rPr>
        <w:t xml:space="preserve">, fue otorgado un mes </w:t>
      </w:r>
      <w:r w:rsidR="00AD4E2C">
        <w:rPr>
          <w:bCs/>
          <w:sz w:val="22"/>
          <w:szCs w:val="22"/>
        </w:rPr>
        <w:t xml:space="preserve">después </w:t>
      </w:r>
      <w:r w:rsidR="002C3E3F">
        <w:rPr>
          <w:bCs/>
          <w:sz w:val="22"/>
          <w:szCs w:val="22"/>
        </w:rPr>
        <w:t xml:space="preserve">de la constitución de la sociedad, </w:t>
      </w:r>
      <w:r w:rsidR="009D7BB2">
        <w:rPr>
          <w:bCs/>
          <w:sz w:val="22"/>
          <w:szCs w:val="22"/>
        </w:rPr>
        <w:t xml:space="preserve">el 10 de octubre de 2012, </w:t>
      </w:r>
      <w:r w:rsidR="002C3E3F">
        <w:rPr>
          <w:bCs/>
          <w:sz w:val="22"/>
          <w:szCs w:val="22"/>
        </w:rPr>
        <w:t>mediante instrumento separado.</w:t>
      </w:r>
    </w:p>
    <w:p w14:paraId="349C62F4" w14:textId="77777777" w:rsidR="002C3E3F" w:rsidRDefault="002C3E3F" w:rsidP="005062C3">
      <w:pPr>
        <w:spacing w:line="440" w:lineRule="exact"/>
        <w:ind w:firstLine="709"/>
        <w:jc w:val="both"/>
        <w:rPr>
          <w:bCs/>
          <w:sz w:val="22"/>
          <w:szCs w:val="22"/>
        </w:rPr>
      </w:pPr>
    </w:p>
    <w:p w14:paraId="2F2BDFCF" w14:textId="15165102" w:rsidR="002C3E3F" w:rsidRDefault="00AD4E2C" w:rsidP="005062C3">
      <w:pPr>
        <w:spacing w:line="440" w:lineRule="exact"/>
        <w:ind w:firstLine="709"/>
        <w:jc w:val="both"/>
        <w:rPr>
          <w:bCs/>
          <w:sz w:val="22"/>
          <w:szCs w:val="22"/>
        </w:rPr>
      </w:pPr>
      <w:r>
        <w:rPr>
          <w:bCs/>
          <w:sz w:val="22"/>
          <w:szCs w:val="22"/>
        </w:rPr>
        <w:t xml:space="preserve">Lo anterior tiene </w:t>
      </w:r>
      <w:r w:rsidR="00C34CF5">
        <w:rPr>
          <w:bCs/>
          <w:sz w:val="22"/>
          <w:szCs w:val="22"/>
        </w:rPr>
        <w:t xml:space="preserve">gran </w:t>
      </w:r>
      <w:r>
        <w:rPr>
          <w:bCs/>
          <w:sz w:val="22"/>
          <w:szCs w:val="22"/>
        </w:rPr>
        <w:t xml:space="preserve">relevancia, porque </w:t>
      </w:r>
      <w:r w:rsidRPr="00D339FC">
        <w:rPr>
          <w:b/>
          <w:bCs/>
          <w:sz w:val="22"/>
          <w:szCs w:val="22"/>
        </w:rPr>
        <w:t xml:space="preserve">según lo dispuesto en la normativa que regula el mercado de los seguros, y en especial el DS 1055, </w:t>
      </w:r>
      <w:r w:rsidR="008F4138">
        <w:rPr>
          <w:b/>
          <w:bCs/>
          <w:sz w:val="22"/>
          <w:szCs w:val="22"/>
        </w:rPr>
        <w:t>el</w:t>
      </w:r>
      <w:r w:rsidR="008F4138" w:rsidRPr="00D339FC">
        <w:rPr>
          <w:b/>
          <w:bCs/>
          <w:sz w:val="22"/>
          <w:szCs w:val="22"/>
        </w:rPr>
        <w:t xml:space="preserve"> </w:t>
      </w:r>
      <w:r w:rsidRPr="00D339FC">
        <w:rPr>
          <w:b/>
          <w:bCs/>
          <w:sz w:val="22"/>
          <w:szCs w:val="22"/>
        </w:rPr>
        <w:t xml:space="preserve">representante de las corredoras </w:t>
      </w:r>
      <w:r w:rsidR="00C34CF5" w:rsidRPr="00D339FC">
        <w:rPr>
          <w:b/>
          <w:bCs/>
          <w:sz w:val="22"/>
          <w:szCs w:val="22"/>
        </w:rPr>
        <w:t xml:space="preserve">de seguros que sean personas jurídicas debe ser </w:t>
      </w:r>
      <w:r w:rsidR="008F4138">
        <w:rPr>
          <w:b/>
          <w:bCs/>
          <w:sz w:val="22"/>
          <w:szCs w:val="22"/>
        </w:rPr>
        <w:t xml:space="preserve">un </w:t>
      </w:r>
      <w:r w:rsidR="00C34CF5" w:rsidRPr="00D339FC">
        <w:rPr>
          <w:b/>
          <w:bCs/>
          <w:sz w:val="22"/>
          <w:szCs w:val="22"/>
        </w:rPr>
        <w:t>corredor de seguros y debe estar registrados ante la autoridad</w:t>
      </w:r>
      <w:r w:rsidR="00C34CF5">
        <w:rPr>
          <w:bCs/>
          <w:sz w:val="22"/>
          <w:szCs w:val="22"/>
        </w:rPr>
        <w:t>, en esa época la SVS, hoy la CMF.</w:t>
      </w:r>
    </w:p>
    <w:p w14:paraId="13D0CC21" w14:textId="77777777" w:rsidR="00C34CF5" w:rsidRDefault="00C34CF5" w:rsidP="005062C3">
      <w:pPr>
        <w:spacing w:line="440" w:lineRule="exact"/>
        <w:ind w:firstLine="709"/>
        <w:jc w:val="both"/>
        <w:rPr>
          <w:bCs/>
          <w:sz w:val="22"/>
          <w:szCs w:val="22"/>
        </w:rPr>
      </w:pPr>
    </w:p>
    <w:p w14:paraId="4C33C80F" w14:textId="142E72E6" w:rsidR="00C34CF5" w:rsidRDefault="00C34CF5" w:rsidP="005062C3">
      <w:pPr>
        <w:spacing w:line="440" w:lineRule="exact"/>
        <w:ind w:firstLine="709"/>
        <w:jc w:val="both"/>
        <w:rPr>
          <w:bCs/>
          <w:sz w:val="22"/>
          <w:szCs w:val="22"/>
        </w:rPr>
      </w:pPr>
      <w:r>
        <w:rPr>
          <w:bCs/>
          <w:sz w:val="22"/>
          <w:szCs w:val="22"/>
        </w:rPr>
        <w:t xml:space="preserve">Frente a esta situación, los asesores externos de la mesa de trabajo hicieron las consultas en forma presencial ante </w:t>
      </w:r>
      <w:r w:rsidR="009D7BB2">
        <w:rPr>
          <w:bCs/>
          <w:sz w:val="22"/>
          <w:szCs w:val="22"/>
        </w:rPr>
        <w:t>la SVS</w:t>
      </w:r>
      <w:r>
        <w:rPr>
          <w:bCs/>
          <w:sz w:val="22"/>
          <w:szCs w:val="22"/>
        </w:rPr>
        <w:t xml:space="preserve">, y pudieron constatar que el señor </w:t>
      </w:r>
      <w:r w:rsidRPr="000F352B">
        <w:rPr>
          <w:b/>
          <w:bCs/>
          <w:sz w:val="22"/>
          <w:szCs w:val="22"/>
        </w:rPr>
        <w:t>Juan Eduardo Burgos</w:t>
      </w:r>
      <w:r w:rsidR="009F75A7">
        <w:rPr>
          <w:b/>
          <w:bCs/>
          <w:sz w:val="22"/>
          <w:szCs w:val="22"/>
        </w:rPr>
        <w:t>, quien compareció a la Licitación representando a Burgos invocando un poder que no cumplía con las Bases,</w:t>
      </w:r>
      <w:r w:rsidRPr="000F352B">
        <w:rPr>
          <w:b/>
          <w:bCs/>
          <w:sz w:val="22"/>
          <w:szCs w:val="22"/>
        </w:rPr>
        <w:t xml:space="preserve"> </w:t>
      </w:r>
      <w:r w:rsidR="009F75A7" w:rsidRPr="00B752B1">
        <w:rPr>
          <w:b/>
          <w:bCs/>
          <w:sz w:val="22"/>
          <w:szCs w:val="22"/>
          <w:u w:val="single"/>
        </w:rPr>
        <w:t>ni siquiera</w:t>
      </w:r>
      <w:r w:rsidR="009F75A7" w:rsidRPr="00A7776C">
        <w:rPr>
          <w:b/>
          <w:sz w:val="22"/>
          <w:u w:val="single"/>
        </w:rPr>
        <w:t xml:space="preserve"> </w:t>
      </w:r>
      <w:r w:rsidRPr="00A7776C">
        <w:rPr>
          <w:b/>
          <w:sz w:val="22"/>
          <w:u w:val="single"/>
        </w:rPr>
        <w:t xml:space="preserve">constaba en los registros de </w:t>
      </w:r>
      <w:r w:rsidR="000F352B" w:rsidRPr="00A7776C">
        <w:rPr>
          <w:b/>
          <w:sz w:val="22"/>
          <w:u w:val="single"/>
        </w:rPr>
        <w:t>dicha Superintendencia</w:t>
      </w:r>
      <w:r w:rsidRPr="00A7776C">
        <w:rPr>
          <w:b/>
          <w:sz w:val="22"/>
          <w:u w:val="single"/>
        </w:rPr>
        <w:t xml:space="preserve"> como corredor fiscalizado, ni como representante legal o administrador de Burgos</w:t>
      </w:r>
      <w:r>
        <w:rPr>
          <w:bCs/>
          <w:sz w:val="22"/>
          <w:szCs w:val="22"/>
        </w:rPr>
        <w:t xml:space="preserve">. De hecho, con posterioridad a la adjudicación, </w:t>
      </w:r>
      <w:r w:rsidR="000F352B">
        <w:rPr>
          <w:bCs/>
          <w:sz w:val="22"/>
          <w:szCs w:val="22"/>
        </w:rPr>
        <w:t xml:space="preserve">y como medida de resguardo por la decisión de dejar fuera de Bases la oferta de Rigel y Burgos, </w:t>
      </w:r>
      <w:r>
        <w:rPr>
          <w:bCs/>
          <w:sz w:val="22"/>
          <w:szCs w:val="22"/>
        </w:rPr>
        <w:t>u</w:t>
      </w:r>
      <w:r w:rsidR="000F352B">
        <w:rPr>
          <w:bCs/>
          <w:sz w:val="22"/>
          <w:szCs w:val="22"/>
        </w:rPr>
        <w:t>no de lo</w:t>
      </w:r>
      <w:r>
        <w:rPr>
          <w:bCs/>
          <w:sz w:val="22"/>
          <w:szCs w:val="22"/>
        </w:rPr>
        <w:t xml:space="preserve">s asesores </w:t>
      </w:r>
      <w:r w:rsidR="000F352B">
        <w:rPr>
          <w:bCs/>
          <w:sz w:val="22"/>
          <w:szCs w:val="22"/>
        </w:rPr>
        <w:t xml:space="preserve">legales externos consultó formalmente a la SVS quienes eran los representantes legales de Burgos, consulta que fue respondida mediante </w:t>
      </w:r>
      <w:r w:rsidR="000F352B" w:rsidRPr="00A7776C">
        <w:rPr>
          <w:b/>
          <w:sz w:val="22"/>
        </w:rPr>
        <w:t>Oficio</w:t>
      </w:r>
      <w:r w:rsidR="000F352B">
        <w:rPr>
          <w:bCs/>
          <w:sz w:val="22"/>
          <w:szCs w:val="22"/>
        </w:rPr>
        <w:t xml:space="preserve">, y en la que se indicó que </w:t>
      </w:r>
      <w:r w:rsidR="000F352B" w:rsidRPr="00A7776C">
        <w:rPr>
          <w:b/>
          <w:sz w:val="22"/>
        </w:rPr>
        <w:t>la única representante legal registrada</w:t>
      </w:r>
      <w:r w:rsidR="000F352B">
        <w:rPr>
          <w:bCs/>
          <w:sz w:val="22"/>
          <w:szCs w:val="22"/>
        </w:rPr>
        <w:t xml:space="preserve"> de la sociedad era doña Marcia Ester González Aburto.</w:t>
      </w:r>
    </w:p>
    <w:p w14:paraId="41067039" w14:textId="77777777" w:rsidR="009D7BB2" w:rsidRDefault="009D7BB2" w:rsidP="005062C3">
      <w:pPr>
        <w:spacing w:line="440" w:lineRule="exact"/>
        <w:ind w:firstLine="709"/>
        <w:jc w:val="both"/>
        <w:rPr>
          <w:bCs/>
          <w:sz w:val="22"/>
          <w:szCs w:val="22"/>
        </w:rPr>
      </w:pPr>
    </w:p>
    <w:p w14:paraId="2F0C2003" w14:textId="2F9B1E65" w:rsidR="009D7BB2" w:rsidRDefault="009D7BB2" w:rsidP="005062C3">
      <w:pPr>
        <w:spacing w:line="440" w:lineRule="exact"/>
        <w:ind w:firstLine="709"/>
        <w:jc w:val="both"/>
        <w:rPr>
          <w:bCs/>
          <w:sz w:val="22"/>
          <w:szCs w:val="22"/>
        </w:rPr>
      </w:pPr>
      <w:r>
        <w:rPr>
          <w:bCs/>
          <w:sz w:val="22"/>
          <w:szCs w:val="22"/>
        </w:rPr>
        <w:t xml:space="preserve">Cabe señalar que durante ese proceso de consultas con la SVS se indicó </w:t>
      </w:r>
      <w:r w:rsidR="00FA32F4">
        <w:rPr>
          <w:bCs/>
          <w:sz w:val="22"/>
          <w:szCs w:val="22"/>
        </w:rPr>
        <w:t xml:space="preserve">a nuestra representada </w:t>
      </w:r>
      <w:r>
        <w:rPr>
          <w:bCs/>
          <w:sz w:val="22"/>
          <w:szCs w:val="22"/>
        </w:rPr>
        <w:t>que la solicitud del registro de Burgos ante la SVS fue presentad</w:t>
      </w:r>
      <w:r w:rsidR="00FA32F4">
        <w:rPr>
          <w:bCs/>
          <w:sz w:val="22"/>
          <w:szCs w:val="22"/>
        </w:rPr>
        <w:t>a</w:t>
      </w:r>
      <w:r>
        <w:rPr>
          <w:bCs/>
          <w:sz w:val="22"/>
          <w:szCs w:val="22"/>
        </w:rPr>
        <w:t xml:space="preserve"> el 17 de octubre de 2012, es decir, después de que la administradora estatutaria había otorgado </w:t>
      </w:r>
      <w:r w:rsidR="00BC5848">
        <w:rPr>
          <w:bCs/>
          <w:sz w:val="22"/>
          <w:szCs w:val="22"/>
        </w:rPr>
        <w:t xml:space="preserve">a su marido </w:t>
      </w:r>
      <w:r>
        <w:rPr>
          <w:bCs/>
          <w:sz w:val="22"/>
          <w:szCs w:val="22"/>
        </w:rPr>
        <w:t xml:space="preserve">el mandato general para representar a Burgos, pero sólo se solicitó el registro </w:t>
      </w:r>
      <w:r w:rsidR="00BC5848">
        <w:rPr>
          <w:bCs/>
          <w:sz w:val="22"/>
          <w:szCs w:val="22"/>
        </w:rPr>
        <w:t xml:space="preserve">de ella como representante legal y administradora. Como podrá comprender el H. Tribunal, esta </w:t>
      </w:r>
      <w:r w:rsidR="00BC5848" w:rsidRPr="00A7776C">
        <w:rPr>
          <w:b/>
          <w:sz w:val="22"/>
        </w:rPr>
        <w:t>situación anómala</w:t>
      </w:r>
      <w:r w:rsidR="00BC5848">
        <w:rPr>
          <w:bCs/>
          <w:sz w:val="22"/>
          <w:szCs w:val="22"/>
        </w:rPr>
        <w:t xml:space="preserve"> razonablemente llamó la atención de los asesores jurídicos de BCI.</w:t>
      </w:r>
    </w:p>
    <w:p w14:paraId="7ED57C69" w14:textId="06846923" w:rsidR="00C34CF5" w:rsidRDefault="00C34CF5" w:rsidP="005062C3">
      <w:pPr>
        <w:spacing w:line="440" w:lineRule="exact"/>
        <w:ind w:firstLine="709"/>
        <w:jc w:val="both"/>
        <w:rPr>
          <w:bCs/>
          <w:sz w:val="22"/>
          <w:szCs w:val="22"/>
        </w:rPr>
      </w:pPr>
    </w:p>
    <w:p w14:paraId="20C20FB3" w14:textId="4D55DAF7" w:rsidR="009F75A7" w:rsidRDefault="009F75A7" w:rsidP="005062C3">
      <w:pPr>
        <w:spacing w:line="440" w:lineRule="exact"/>
        <w:ind w:firstLine="709"/>
        <w:jc w:val="both"/>
        <w:rPr>
          <w:bCs/>
          <w:sz w:val="22"/>
          <w:szCs w:val="22"/>
        </w:rPr>
      </w:pPr>
      <w:r>
        <w:rPr>
          <w:bCs/>
          <w:sz w:val="22"/>
          <w:szCs w:val="22"/>
        </w:rPr>
        <w:t>En consecuencia, es del todo evidente que la decisión de BCI de dejar fuera de Bases a Rigel y Burgos no solo fue plenamente justificada, sino que además fue avalada por la información obtenida del regulador.</w:t>
      </w:r>
    </w:p>
    <w:p w14:paraId="08659249" w14:textId="77777777" w:rsidR="009F75A7" w:rsidRDefault="009F75A7" w:rsidP="005062C3">
      <w:pPr>
        <w:spacing w:line="440" w:lineRule="exact"/>
        <w:ind w:firstLine="709"/>
        <w:jc w:val="both"/>
        <w:rPr>
          <w:bCs/>
          <w:sz w:val="22"/>
          <w:szCs w:val="22"/>
        </w:rPr>
      </w:pPr>
    </w:p>
    <w:p w14:paraId="542E5FDF" w14:textId="77777777" w:rsidR="009F75A7" w:rsidRDefault="009F75A7" w:rsidP="005062C3">
      <w:pPr>
        <w:spacing w:line="440" w:lineRule="exact"/>
        <w:ind w:firstLine="709"/>
        <w:jc w:val="both"/>
        <w:rPr>
          <w:bCs/>
          <w:sz w:val="22"/>
          <w:szCs w:val="22"/>
        </w:rPr>
      </w:pPr>
      <w:r>
        <w:rPr>
          <w:bCs/>
          <w:sz w:val="22"/>
          <w:szCs w:val="22"/>
        </w:rPr>
        <w:t xml:space="preserve">Expuesto lo anterior, y </w:t>
      </w:r>
      <w:r w:rsidRPr="00B752B1">
        <w:rPr>
          <w:b/>
          <w:sz w:val="22"/>
          <w:szCs w:val="22"/>
        </w:rPr>
        <w:t>aun cuando no tuviere ninguna incidencia en la decisión de BCI</w:t>
      </w:r>
      <w:r>
        <w:rPr>
          <w:bCs/>
          <w:sz w:val="22"/>
          <w:szCs w:val="22"/>
        </w:rPr>
        <w:t xml:space="preserve"> de dejar fuera de Bases la oferta de Rigel y Burgos, estimamos referirnos a ciertas materias que es pertinente que el H. Tribunal conozca, a efectos de echar por tierra diversas alegaciones contenidas en el Requerimiento.</w:t>
      </w:r>
    </w:p>
    <w:p w14:paraId="0D3E37C7" w14:textId="77777777" w:rsidR="009F75A7" w:rsidRDefault="009F75A7" w:rsidP="005062C3">
      <w:pPr>
        <w:spacing w:line="440" w:lineRule="exact"/>
        <w:ind w:firstLine="709"/>
        <w:jc w:val="both"/>
        <w:rPr>
          <w:bCs/>
          <w:sz w:val="22"/>
          <w:szCs w:val="22"/>
        </w:rPr>
      </w:pPr>
    </w:p>
    <w:p w14:paraId="46EC2612" w14:textId="71BE1290" w:rsidR="005C01DA" w:rsidRDefault="009F75A7" w:rsidP="005062C3">
      <w:pPr>
        <w:spacing w:line="440" w:lineRule="exact"/>
        <w:ind w:firstLine="709"/>
        <w:jc w:val="both"/>
        <w:rPr>
          <w:bCs/>
          <w:sz w:val="22"/>
          <w:szCs w:val="22"/>
        </w:rPr>
      </w:pPr>
      <w:r>
        <w:rPr>
          <w:bCs/>
          <w:sz w:val="22"/>
          <w:szCs w:val="22"/>
        </w:rPr>
        <w:t xml:space="preserve">Nos referimos, en primer término, al hecho que </w:t>
      </w:r>
      <w:r w:rsidR="005C01DA">
        <w:rPr>
          <w:bCs/>
          <w:sz w:val="22"/>
          <w:szCs w:val="22"/>
        </w:rPr>
        <w:t xml:space="preserve">Burgos </w:t>
      </w:r>
      <w:r w:rsidR="00591701">
        <w:rPr>
          <w:bCs/>
          <w:sz w:val="22"/>
          <w:szCs w:val="22"/>
        </w:rPr>
        <w:t>era una corredora que no había participado en procesos de licitación p</w:t>
      </w:r>
      <w:r w:rsidR="00785CD4">
        <w:rPr>
          <w:bCs/>
          <w:sz w:val="22"/>
          <w:szCs w:val="22"/>
        </w:rPr>
        <w:t>revios de esta clase de seguros</w:t>
      </w:r>
      <w:r w:rsidR="00AE0696">
        <w:rPr>
          <w:bCs/>
          <w:sz w:val="22"/>
          <w:szCs w:val="22"/>
        </w:rPr>
        <w:t xml:space="preserve"> con BCI</w:t>
      </w:r>
      <w:r w:rsidR="00785CD4">
        <w:rPr>
          <w:bCs/>
          <w:sz w:val="22"/>
          <w:szCs w:val="22"/>
        </w:rPr>
        <w:t xml:space="preserve">, por lo que </w:t>
      </w:r>
      <w:r w:rsidR="00AE0696">
        <w:rPr>
          <w:bCs/>
          <w:sz w:val="22"/>
          <w:szCs w:val="22"/>
        </w:rPr>
        <w:t xml:space="preserve">nuestra representada </w:t>
      </w:r>
      <w:r w:rsidR="00785CD4">
        <w:rPr>
          <w:bCs/>
          <w:sz w:val="22"/>
          <w:szCs w:val="22"/>
        </w:rPr>
        <w:t xml:space="preserve">no tenía referencia alguna respecto a si estaba debidamente constituida y si sus administradores estaban registrados ante la autoridad competente. </w:t>
      </w:r>
      <w:r w:rsidR="00AE0696">
        <w:rPr>
          <w:bCs/>
          <w:sz w:val="22"/>
          <w:szCs w:val="22"/>
        </w:rPr>
        <w:t xml:space="preserve">Por lo demás, se trata de una </w:t>
      </w:r>
      <w:r w:rsidR="00AE0696" w:rsidRPr="00AA2B25">
        <w:rPr>
          <w:sz w:val="22"/>
          <w:szCs w:val="22"/>
        </w:rPr>
        <w:t xml:space="preserve">corredora </w:t>
      </w:r>
      <w:r w:rsidR="00AE0696">
        <w:rPr>
          <w:sz w:val="22"/>
          <w:szCs w:val="22"/>
        </w:rPr>
        <w:t xml:space="preserve">relativamente </w:t>
      </w:r>
      <w:r w:rsidR="00AE0696" w:rsidRPr="00AA2B25">
        <w:rPr>
          <w:sz w:val="22"/>
          <w:szCs w:val="22"/>
        </w:rPr>
        <w:t>pequeña</w:t>
      </w:r>
      <w:r w:rsidR="00AE0696">
        <w:rPr>
          <w:sz w:val="22"/>
          <w:szCs w:val="22"/>
        </w:rPr>
        <w:t>,</w:t>
      </w:r>
      <w:r w:rsidR="00AE0696" w:rsidRPr="00AA2B25">
        <w:rPr>
          <w:sz w:val="22"/>
          <w:szCs w:val="22"/>
        </w:rPr>
        <w:t xml:space="preserve"> que </w:t>
      </w:r>
      <w:r w:rsidR="00AE0696">
        <w:rPr>
          <w:sz w:val="22"/>
          <w:szCs w:val="22"/>
        </w:rPr>
        <w:t xml:space="preserve">entendemos </w:t>
      </w:r>
      <w:r w:rsidR="00AE0696" w:rsidRPr="00AA2B25">
        <w:rPr>
          <w:sz w:val="22"/>
          <w:szCs w:val="22"/>
        </w:rPr>
        <w:t xml:space="preserve">no </w:t>
      </w:r>
      <w:r w:rsidR="00AE0696">
        <w:rPr>
          <w:sz w:val="22"/>
          <w:szCs w:val="22"/>
        </w:rPr>
        <w:t>tenía</w:t>
      </w:r>
      <w:r w:rsidR="00AE0696" w:rsidRPr="00AA2B25">
        <w:rPr>
          <w:sz w:val="22"/>
          <w:szCs w:val="22"/>
        </w:rPr>
        <w:t xml:space="preserve"> experiencia </w:t>
      </w:r>
      <w:r w:rsidR="00AE0696">
        <w:rPr>
          <w:sz w:val="22"/>
          <w:szCs w:val="22"/>
        </w:rPr>
        <w:t xml:space="preserve">previa </w:t>
      </w:r>
      <w:r w:rsidR="00AE0696" w:rsidRPr="00AA2B25">
        <w:rPr>
          <w:sz w:val="22"/>
          <w:szCs w:val="22"/>
        </w:rPr>
        <w:t>en esta clase de seguros.</w:t>
      </w:r>
      <w:r w:rsidR="00AE0696">
        <w:rPr>
          <w:sz w:val="22"/>
          <w:szCs w:val="22"/>
        </w:rPr>
        <w:t xml:space="preserve"> </w:t>
      </w:r>
      <w:r w:rsidR="00AE0696">
        <w:rPr>
          <w:bCs/>
          <w:sz w:val="22"/>
          <w:szCs w:val="22"/>
        </w:rPr>
        <w:t>De ahí que lógicamente se requería un adecuado estudio de sus poderes.</w:t>
      </w:r>
    </w:p>
    <w:p w14:paraId="37276EEB" w14:textId="77777777" w:rsidR="004723D6" w:rsidRDefault="004723D6" w:rsidP="005062C3">
      <w:pPr>
        <w:spacing w:line="440" w:lineRule="exact"/>
        <w:ind w:firstLine="709"/>
        <w:jc w:val="both"/>
        <w:rPr>
          <w:bCs/>
          <w:sz w:val="22"/>
          <w:szCs w:val="22"/>
        </w:rPr>
      </w:pPr>
    </w:p>
    <w:p w14:paraId="4DEBBB4A" w14:textId="73C1F31A" w:rsidR="00EA0CAF" w:rsidRDefault="00AE0696" w:rsidP="00AE0696">
      <w:pPr>
        <w:spacing w:line="440" w:lineRule="exact"/>
        <w:ind w:firstLine="709"/>
        <w:jc w:val="both"/>
        <w:rPr>
          <w:bCs/>
          <w:sz w:val="22"/>
          <w:szCs w:val="22"/>
        </w:rPr>
      </w:pPr>
      <w:r>
        <w:rPr>
          <w:bCs/>
          <w:sz w:val="22"/>
          <w:szCs w:val="22"/>
        </w:rPr>
        <w:t xml:space="preserve">Por otro lado, y de importancia a la hora de evaluar el </w:t>
      </w:r>
      <w:r w:rsidRPr="00B752B1">
        <w:rPr>
          <w:b/>
          <w:sz w:val="22"/>
          <w:szCs w:val="22"/>
        </w:rPr>
        <w:t>comportamiento de Rigel en este proceso licitatorio</w:t>
      </w:r>
      <w:r>
        <w:rPr>
          <w:bCs/>
          <w:sz w:val="22"/>
          <w:szCs w:val="22"/>
        </w:rPr>
        <w:t>, se debe observar que abierta la licitación dicha compañía de seguros</w:t>
      </w:r>
      <w:r w:rsidRPr="00A7776C">
        <w:rPr>
          <w:sz w:val="22"/>
        </w:rPr>
        <w:t xml:space="preserve"> </w:t>
      </w:r>
      <w:r w:rsidR="00EA0CAF" w:rsidRPr="00785CD4">
        <w:rPr>
          <w:b/>
          <w:bCs/>
          <w:sz w:val="22"/>
          <w:szCs w:val="22"/>
        </w:rPr>
        <w:t>le señaló a BCI Corredores que tenía la intención de postular junto a ella a la Licitación, e incluso le solicitó una propuesta formal</w:t>
      </w:r>
      <w:r w:rsidR="00EA0CAF" w:rsidRPr="00A7776C">
        <w:rPr>
          <w:sz w:val="22"/>
        </w:rPr>
        <w:t>, la que fue enviada por BCI Corredores</w:t>
      </w:r>
      <w:r w:rsidR="00EA0CAF" w:rsidRPr="00AE0696">
        <w:rPr>
          <w:sz w:val="22"/>
          <w:szCs w:val="22"/>
        </w:rPr>
        <w:t>.</w:t>
      </w:r>
      <w:r>
        <w:rPr>
          <w:sz w:val="22"/>
          <w:szCs w:val="22"/>
        </w:rPr>
        <w:t xml:space="preserve"> Fue así que Rigel tomó conocimiento que </w:t>
      </w:r>
      <w:r w:rsidR="00EA0CAF">
        <w:rPr>
          <w:bCs/>
          <w:sz w:val="22"/>
          <w:szCs w:val="22"/>
        </w:rPr>
        <w:t xml:space="preserve">BCI </w:t>
      </w:r>
      <w:r>
        <w:rPr>
          <w:bCs/>
          <w:sz w:val="22"/>
          <w:szCs w:val="22"/>
        </w:rPr>
        <w:t xml:space="preserve">Corredores </w:t>
      </w:r>
      <w:r w:rsidR="00EA0CAF">
        <w:rPr>
          <w:bCs/>
          <w:sz w:val="22"/>
          <w:szCs w:val="22"/>
        </w:rPr>
        <w:t>ofertaría para la Licitación una comisión del 15%</w:t>
      </w:r>
      <w:r>
        <w:rPr>
          <w:bCs/>
          <w:sz w:val="22"/>
          <w:szCs w:val="22"/>
        </w:rPr>
        <w:t>. Y conociendo dicha información fue que en definitiva presentó la oferta con otra corredora -Burgos-</w:t>
      </w:r>
      <w:r w:rsidR="00EA0CAF">
        <w:rPr>
          <w:bCs/>
          <w:sz w:val="22"/>
          <w:szCs w:val="22"/>
        </w:rPr>
        <w:t>,</w:t>
      </w:r>
      <w:r>
        <w:rPr>
          <w:bCs/>
          <w:sz w:val="22"/>
          <w:szCs w:val="22"/>
        </w:rPr>
        <w:t xml:space="preserve"> la que figuraba proponiendo </w:t>
      </w:r>
      <w:r w:rsidR="00EA0CAF">
        <w:rPr>
          <w:bCs/>
          <w:sz w:val="22"/>
          <w:szCs w:val="22"/>
        </w:rPr>
        <w:t xml:space="preserve">una comisión del 4%, </w:t>
      </w:r>
      <w:r>
        <w:rPr>
          <w:bCs/>
          <w:sz w:val="22"/>
          <w:szCs w:val="22"/>
        </w:rPr>
        <w:t xml:space="preserve">a todas luces </w:t>
      </w:r>
      <w:r w:rsidR="00EA0CAF">
        <w:rPr>
          <w:bCs/>
          <w:sz w:val="22"/>
          <w:szCs w:val="22"/>
        </w:rPr>
        <w:t>artificialmente baja</w:t>
      </w:r>
      <w:r>
        <w:rPr>
          <w:bCs/>
          <w:sz w:val="22"/>
          <w:szCs w:val="22"/>
        </w:rPr>
        <w:t xml:space="preserve"> y fuera de mercado</w:t>
      </w:r>
      <w:r w:rsidR="00EA0CAF">
        <w:rPr>
          <w:bCs/>
          <w:sz w:val="22"/>
          <w:szCs w:val="22"/>
        </w:rPr>
        <w:t>,</w:t>
      </w:r>
      <w:r>
        <w:rPr>
          <w:bCs/>
          <w:sz w:val="22"/>
          <w:szCs w:val="22"/>
        </w:rPr>
        <w:t xml:space="preserve"> en cuanto</w:t>
      </w:r>
      <w:r w:rsidR="00EA0CAF">
        <w:rPr>
          <w:bCs/>
          <w:sz w:val="22"/>
          <w:szCs w:val="22"/>
        </w:rPr>
        <w:t xml:space="preserve"> no se condice con los costos asociados a prestar servicios de buen nivel a una cartera de cerca de 90.000 clientes.</w:t>
      </w:r>
    </w:p>
    <w:p w14:paraId="0A563B1C" w14:textId="77777777" w:rsidR="0032246A" w:rsidRDefault="0032246A" w:rsidP="0032246A">
      <w:pPr>
        <w:spacing w:line="440" w:lineRule="exact"/>
        <w:ind w:firstLine="709"/>
        <w:jc w:val="both"/>
        <w:rPr>
          <w:bCs/>
          <w:sz w:val="22"/>
          <w:szCs w:val="22"/>
        </w:rPr>
      </w:pPr>
    </w:p>
    <w:p w14:paraId="29265F4A" w14:textId="23FBD07B" w:rsidR="0032246A" w:rsidRPr="005A24B6" w:rsidRDefault="0032246A" w:rsidP="0032246A">
      <w:pPr>
        <w:spacing w:line="440" w:lineRule="exact"/>
        <w:ind w:firstLine="709"/>
        <w:jc w:val="both"/>
        <w:rPr>
          <w:b/>
          <w:bCs/>
          <w:sz w:val="22"/>
          <w:szCs w:val="22"/>
          <w:u w:val="single"/>
        </w:rPr>
      </w:pPr>
      <w:r>
        <w:rPr>
          <w:b/>
          <w:bCs/>
          <w:sz w:val="22"/>
          <w:szCs w:val="22"/>
        </w:rPr>
        <w:t>4</w:t>
      </w:r>
      <w:r w:rsidRPr="005A24B6">
        <w:rPr>
          <w:b/>
          <w:bCs/>
          <w:sz w:val="22"/>
          <w:szCs w:val="22"/>
        </w:rPr>
        <w:t>.</w:t>
      </w:r>
      <w:r w:rsidRPr="005A24B6">
        <w:rPr>
          <w:b/>
          <w:bCs/>
          <w:sz w:val="22"/>
          <w:szCs w:val="22"/>
        </w:rPr>
        <w:tab/>
      </w:r>
      <w:r>
        <w:rPr>
          <w:b/>
          <w:bCs/>
          <w:sz w:val="22"/>
          <w:szCs w:val="22"/>
          <w:u w:val="single"/>
        </w:rPr>
        <w:t>La adjudicación de la Licitación</w:t>
      </w:r>
      <w:r w:rsidRPr="005A24B6">
        <w:rPr>
          <w:b/>
          <w:bCs/>
          <w:sz w:val="22"/>
          <w:szCs w:val="22"/>
        </w:rPr>
        <w:t>.</w:t>
      </w:r>
    </w:p>
    <w:p w14:paraId="4022639D" w14:textId="77777777" w:rsidR="0032246A" w:rsidRPr="005A24B6" w:rsidRDefault="0032246A" w:rsidP="0032246A">
      <w:pPr>
        <w:spacing w:line="440" w:lineRule="exact"/>
        <w:ind w:firstLine="709"/>
        <w:jc w:val="both"/>
        <w:rPr>
          <w:b/>
          <w:bCs/>
          <w:sz w:val="22"/>
          <w:szCs w:val="22"/>
          <w:u w:val="single"/>
        </w:rPr>
      </w:pPr>
    </w:p>
    <w:p w14:paraId="589BA256" w14:textId="62638735" w:rsidR="004F0E2B" w:rsidRDefault="0032246A" w:rsidP="00D3299A">
      <w:pPr>
        <w:spacing w:line="440" w:lineRule="exact"/>
        <w:ind w:firstLine="709"/>
        <w:jc w:val="both"/>
        <w:rPr>
          <w:bCs/>
          <w:sz w:val="22"/>
          <w:szCs w:val="22"/>
        </w:rPr>
      </w:pPr>
      <w:r>
        <w:rPr>
          <w:bCs/>
          <w:sz w:val="22"/>
          <w:szCs w:val="22"/>
        </w:rPr>
        <w:t xml:space="preserve">Después de realizado el análisis de los poderes acompañados en la propuesta de Rigel y Burgos, </w:t>
      </w:r>
      <w:r w:rsidRPr="0032246A">
        <w:rPr>
          <w:b/>
          <w:bCs/>
          <w:sz w:val="22"/>
          <w:szCs w:val="22"/>
        </w:rPr>
        <w:t>tanto los asesores legales externos como los abogados de la fiscalía interna del BCI llegaron a la conclusión de que los poderes de quien compareció en representación de Burgos no cumplía con la normativa vigente ni con las Bases de Licitación</w:t>
      </w:r>
      <w:r>
        <w:rPr>
          <w:bCs/>
          <w:sz w:val="22"/>
          <w:szCs w:val="22"/>
        </w:rPr>
        <w:t>.</w:t>
      </w:r>
    </w:p>
    <w:p w14:paraId="65AFA47E" w14:textId="77777777" w:rsidR="004F0E2B" w:rsidRDefault="004F0E2B" w:rsidP="00D3299A">
      <w:pPr>
        <w:spacing w:line="440" w:lineRule="exact"/>
        <w:ind w:firstLine="709"/>
        <w:jc w:val="both"/>
        <w:rPr>
          <w:bCs/>
          <w:sz w:val="22"/>
          <w:szCs w:val="22"/>
        </w:rPr>
      </w:pPr>
    </w:p>
    <w:p w14:paraId="7DA3F076" w14:textId="4F0987C4" w:rsidR="0032246A" w:rsidRDefault="0032246A" w:rsidP="00D3299A">
      <w:pPr>
        <w:spacing w:line="440" w:lineRule="exact"/>
        <w:ind w:firstLine="709"/>
        <w:jc w:val="both"/>
        <w:rPr>
          <w:bCs/>
          <w:sz w:val="22"/>
          <w:szCs w:val="22"/>
        </w:rPr>
      </w:pPr>
      <w:r>
        <w:rPr>
          <w:bCs/>
          <w:sz w:val="22"/>
          <w:szCs w:val="22"/>
        </w:rPr>
        <w:t xml:space="preserve">Por esta razón, los miembros de la mesa de trabajo procedieron a </w:t>
      </w:r>
      <w:r w:rsidR="008D1C7A">
        <w:rPr>
          <w:bCs/>
          <w:sz w:val="22"/>
          <w:szCs w:val="22"/>
        </w:rPr>
        <w:t xml:space="preserve">analizar la siguiente oferta de menor precio. En este punto se produjo un empate entre </w:t>
      </w:r>
      <w:r w:rsidR="008215E1" w:rsidRPr="008215E1">
        <w:rPr>
          <w:bCs/>
          <w:sz w:val="22"/>
          <w:szCs w:val="22"/>
        </w:rPr>
        <w:t>BICE Vida Compañía de Seguros S.A. (en adelante “</w:t>
      </w:r>
      <w:r w:rsidR="008215E1" w:rsidRPr="008215E1">
        <w:rPr>
          <w:bCs/>
          <w:sz w:val="22"/>
          <w:szCs w:val="22"/>
          <w:u w:val="single"/>
        </w:rPr>
        <w:t>BICE Vida</w:t>
      </w:r>
      <w:r w:rsidR="008215E1" w:rsidRPr="008215E1">
        <w:rPr>
          <w:bCs/>
          <w:sz w:val="22"/>
          <w:szCs w:val="22"/>
        </w:rPr>
        <w:t>”)</w:t>
      </w:r>
      <w:r w:rsidR="008215E1">
        <w:rPr>
          <w:bCs/>
          <w:sz w:val="22"/>
          <w:szCs w:val="22"/>
        </w:rPr>
        <w:t xml:space="preserve"> y </w:t>
      </w:r>
      <w:r w:rsidR="008215E1" w:rsidRPr="008215E1">
        <w:rPr>
          <w:bCs/>
          <w:sz w:val="22"/>
          <w:szCs w:val="22"/>
        </w:rPr>
        <w:t>BCI Seguros Vida S.A.</w:t>
      </w:r>
      <w:r w:rsidR="008215E1">
        <w:rPr>
          <w:bCs/>
          <w:sz w:val="22"/>
          <w:szCs w:val="22"/>
        </w:rPr>
        <w:t xml:space="preserve"> (en adelante “</w:t>
      </w:r>
      <w:r w:rsidR="008215E1" w:rsidRPr="008215E1">
        <w:rPr>
          <w:bCs/>
          <w:sz w:val="22"/>
          <w:szCs w:val="22"/>
          <w:u w:val="single"/>
        </w:rPr>
        <w:t>BCI Seguros</w:t>
      </w:r>
      <w:r w:rsidR="008215E1">
        <w:rPr>
          <w:bCs/>
          <w:sz w:val="22"/>
          <w:szCs w:val="22"/>
        </w:rPr>
        <w:t>”)</w:t>
      </w:r>
      <w:r w:rsidR="00CD3802">
        <w:rPr>
          <w:bCs/>
          <w:sz w:val="22"/>
          <w:szCs w:val="22"/>
        </w:rPr>
        <w:t xml:space="preserve">, ambas realizadas en conjunto con BCI Corredores. Y dado que en caso de empate, debe primar la compañía con mejor calificación de riesgo, </w:t>
      </w:r>
      <w:r w:rsidR="00871607">
        <w:rPr>
          <w:bCs/>
          <w:sz w:val="22"/>
          <w:szCs w:val="22"/>
        </w:rPr>
        <w:t>correspondía seleccionar</w:t>
      </w:r>
      <w:r w:rsidR="00CD3802">
        <w:rPr>
          <w:bCs/>
          <w:sz w:val="22"/>
          <w:szCs w:val="22"/>
        </w:rPr>
        <w:t xml:space="preserve"> la oferta de BICE Vida.</w:t>
      </w:r>
    </w:p>
    <w:p w14:paraId="48151B49" w14:textId="77777777" w:rsidR="00CD3802" w:rsidRDefault="00CD3802" w:rsidP="00D3299A">
      <w:pPr>
        <w:spacing w:line="440" w:lineRule="exact"/>
        <w:ind w:firstLine="709"/>
        <w:jc w:val="both"/>
        <w:rPr>
          <w:bCs/>
          <w:sz w:val="22"/>
          <w:szCs w:val="22"/>
        </w:rPr>
      </w:pPr>
    </w:p>
    <w:p w14:paraId="6CC4A618" w14:textId="0CA7C943" w:rsidR="00CD3802" w:rsidRDefault="00CD3802" w:rsidP="00D3299A">
      <w:pPr>
        <w:spacing w:line="440" w:lineRule="exact"/>
        <w:ind w:firstLine="709"/>
        <w:jc w:val="both"/>
        <w:rPr>
          <w:bCs/>
          <w:sz w:val="22"/>
          <w:szCs w:val="22"/>
        </w:rPr>
      </w:pPr>
      <w:r>
        <w:rPr>
          <w:bCs/>
          <w:sz w:val="22"/>
          <w:szCs w:val="22"/>
        </w:rPr>
        <w:t>Así las cosas, se procedió a revisar los poderes y demás antecedentes acompañados por BICE Vida y BCI Corredores, y dado que dicha oferta cumplía con la normativa y las Bases de Licitación, la Licitación le fue finalmente adjudicada.</w:t>
      </w:r>
    </w:p>
    <w:p w14:paraId="4FF258EC" w14:textId="77777777" w:rsidR="007B1C02" w:rsidRDefault="007B1C02" w:rsidP="00D3299A">
      <w:pPr>
        <w:spacing w:line="440" w:lineRule="exact"/>
        <w:ind w:firstLine="709"/>
        <w:jc w:val="both"/>
        <w:rPr>
          <w:bCs/>
          <w:sz w:val="22"/>
          <w:szCs w:val="22"/>
        </w:rPr>
      </w:pPr>
    </w:p>
    <w:p w14:paraId="1F4A48D4" w14:textId="2B096F4B" w:rsidR="007B1C02" w:rsidRDefault="007B1C02" w:rsidP="00D3299A">
      <w:pPr>
        <w:spacing w:line="440" w:lineRule="exact"/>
        <w:ind w:firstLine="709"/>
        <w:jc w:val="both"/>
        <w:rPr>
          <w:bCs/>
          <w:sz w:val="22"/>
          <w:szCs w:val="22"/>
        </w:rPr>
      </w:pPr>
      <w:r>
        <w:rPr>
          <w:bCs/>
          <w:sz w:val="22"/>
          <w:szCs w:val="22"/>
        </w:rPr>
        <w:t xml:space="preserve">Esta decisión fue comunicada </w:t>
      </w:r>
      <w:r w:rsidR="00E44B63">
        <w:rPr>
          <w:bCs/>
          <w:sz w:val="22"/>
          <w:szCs w:val="22"/>
        </w:rPr>
        <w:t xml:space="preserve">por BCI </w:t>
      </w:r>
      <w:r>
        <w:rPr>
          <w:bCs/>
          <w:sz w:val="22"/>
          <w:szCs w:val="22"/>
        </w:rPr>
        <w:t>a los demás participantes y a la SVS</w:t>
      </w:r>
      <w:r w:rsidR="00E44B63">
        <w:rPr>
          <w:bCs/>
          <w:sz w:val="22"/>
          <w:szCs w:val="22"/>
        </w:rPr>
        <w:t xml:space="preserve"> con fecha 20 de julio de 2017.</w:t>
      </w:r>
    </w:p>
    <w:p w14:paraId="7F423C1F" w14:textId="77777777" w:rsidR="00E44B63" w:rsidRDefault="00E44B63" w:rsidP="00D3299A">
      <w:pPr>
        <w:spacing w:line="440" w:lineRule="exact"/>
        <w:ind w:firstLine="709"/>
        <w:jc w:val="both"/>
        <w:rPr>
          <w:bCs/>
          <w:sz w:val="22"/>
          <w:szCs w:val="22"/>
        </w:rPr>
      </w:pPr>
    </w:p>
    <w:p w14:paraId="23FF57CE" w14:textId="60758E9D" w:rsidR="00E44B63" w:rsidRDefault="00E44B63" w:rsidP="00D3299A">
      <w:pPr>
        <w:spacing w:line="440" w:lineRule="exact"/>
        <w:ind w:firstLine="709"/>
        <w:jc w:val="both"/>
        <w:rPr>
          <w:bCs/>
          <w:sz w:val="22"/>
          <w:szCs w:val="22"/>
        </w:rPr>
      </w:pPr>
      <w:r>
        <w:rPr>
          <w:bCs/>
          <w:sz w:val="22"/>
          <w:szCs w:val="22"/>
        </w:rPr>
        <w:t xml:space="preserve">Tal como lo señala la FNE en su Requerimiento, con fecha 21 y 24 de julio de 2017, y a petición de la SVS, </w:t>
      </w:r>
      <w:r w:rsidRPr="0097520C">
        <w:rPr>
          <w:b/>
          <w:sz w:val="22"/>
        </w:rPr>
        <w:t>BCI informó a dicha Superintendencia y a los demás participantes en la Licitación, respecto de las razones que justificaron su decisión</w:t>
      </w:r>
      <w:r>
        <w:rPr>
          <w:bCs/>
          <w:sz w:val="22"/>
          <w:szCs w:val="22"/>
        </w:rPr>
        <w:t xml:space="preserve"> de dejar fuera de Bases la propuesta de Rigel y Burgos.</w:t>
      </w:r>
    </w:p>
    <w:p w14:paraId="1B574D84" w14:textId="77777777" w:rsidR="00E44B63" w:rsidRDefault="00E44B63" w:rsidP="00D3299A">
      <w:pPr>
        <w:spacing w:line="440" w:lineRule="exact"/>
        <w:ind w:firstLine="709"/>
        <w:jc w:val="both"/>
        <w:rPr>
          <w:bCs/>
          <w:sz w:val="22"/>
          <w:szCs w:val="22"/>
        </w:rPr>
      </w:pPr>
    </w:p>
    <w:p w14:paraId="2600B81A" w14:textId="7D915E38" w:rsidR="00E44B63" w:rsidRDefault="00E44B63" w:rsidP="00D3299A">
      <w:pPr>
        <w:spacing w:line="440" w:lineRule="exact"/>
        <w:ind w:firstLine="709"/>
        <w:jc w:val="both"/>
        <w:rPr>
          <w:bCs/>
          <w:sz w:val="22"/>
          <w:szCs w:val="22"/>
        </w:rPr>
      </w:pPr>
      <w:r>
        <w:rPr>
          <w:bCs/>
          <w:sz w:val="22"/>
          <w:szCs w:val="22"/>
        </w:rPr>
        <w:t xml:space="preserve">Lo que no señala la FNE, es que después de esas solicitudes de mayores antecedentes, </w:t>
      </w:r>
      <w:r w:rsidRPr="00317695">
        <w:rPr>
          <w:b/>
          <w:bCs/>
          <w:sz w:val="22"/>
          <w:szCs w:val="22"/>
        </w:rPr>
        <w:t>la SVS no cuestionó la decisión de BCI de dejar fuera de Bases la oferta de Rigel y Burgos, n</w:t>
      </w:r>
      <w:r w:rsidR="001A2FF9">
        <w:rPr>
          <w:b/>
          <w:bCs/>
          <w:sz w:val="22"/>
          <w:szCs w:val="22"/>
        </w:rPr>
        <w:t>i</w:t>
      </w:r>
      <w:r w:rsidRPr="00317695">
        <w:rPr>
          <w:b/>
          <w:bCs/>
          <w:sz w:val="22"/>
          <w:szCs w:val="22"/>
        </w:rPr>
        <w:t xml:space="preserve"> abrió </w:t>
      </w:r>
      <w:r w:rsidR="00AD49F5">
        <w:rPr>
          <w:b/>
          <w:bCs/>
          <w:sz w:val="22"/>
          <w:szCs w:val="22"/>
        </w:rPr>
        <w:t xml:space="preserve">tampoco </w:t>
      </w:r>
      <w:r w:rsidR="00317695" w:rsidRPr="00317695">
        <w:rPr>
          <w:b/>
          <w:bCs/>
          <w:sz w:val="22"/>
          <w:szCs w:val="22"/>
        </w:rPr>
        <w:t xml:space="preserve">un </w:t>
      </w:r>
      <w:r w:rsidRPr="00317695">
        <w:rPr>
          <w:b/>
          <w:bCs/>
          <w:sz w:val="22"/>
          <w:szCs w:val="22"/>
        </w:rPr>
        <w:t>proceso posterior destinado a determinar algún tipo de responsabilidad administrativa</w:t>
      </w:r>
      <w:r>
        <w:rPr>
          <w:bCs/>
          <w:sz w:val="22"/>
          <w:szCs w:val="22"/>
        </w:rPr>
        <w:t xml:space="preserve">, en circunstancias que </w:t>
      </w:r>
      <w:r w:rsidR="00317695">
        <w:rPr>
          <w:bCs/>
          <w:sz w:val="22"/>
          <w:szCs w:val="22"/>
        </w:rPr>
        <w:t xml:space="preserve">no sólo </w:t>
      </w:r>
      <w:r w:rsidR="00AD49F5">
        <w:rPr>
          <w:bCs/>
          <w:sz w:val="22"/>
          <w:szCs w:val="22"/>
        </w:rPr>
        <w:t xml:space="preserve">tenía </w:t>
      </w:r>
      <w:r w:rsidR="00317695">
        <w:rPr>
          <w:bCs/>
          <w:sz w:val="22"/>
          <w:szCs w:val="22"/>
        </w:rPr>
        <w:t>la facultad, sino la obligación de hacer</w:t>
      </w:r>
      <w:r w:rsidR="00FA32F4">
        <w:rPr>
          <w:bCs/>
          <w:sz w:val="22"/>
          <w:szCs w:val="22"/>
        </w:rPr>
        <w:t>lo</w:t>
      </w:r>
      <w:r w:rsidR="00317695">
        <w:rPr>
          <w:bCs/>
          <w:sz w:val="22"/>
          <w:szCs w:val="22"/>
        </w:rPr>
        <w:t xml:space="preserve">, en caso de estimar que había </w:t>
      </w:r>
      <w:r w:rsidR="00AD49F5">
        <w:rPr>
          <w:bCs/>
          <w:sz w:val="22"/>
          <w:szCs w:val="22"/>
        </w:rPr>
        <w:t>existido</w:t>
      </w:r>
      <w:r w:rsidR="00BA4AB6">
        <w:rPr>
          <w:bCs/>
          <w:sz w:val="22"/>
          <w:szCs w:val="22"/>
        </w:rPr>
        <w:t xml:space="preserve"> </w:t>
      </w:r>
      <w:r w:rsidR="00317695">
        <w:rPr>
          <w:bCs/>
          <w:sz w:val="22"/>
          <w:szCs w:val="22"/>
        </w:rPr>
        <w:t>una infracción a la normativa o un incumplimiento a lo establecido en las Bases de Licitación.</w:t>
      </w:r>
    </w:p>
    <w:p w14:paraId="35BAA766" w14:textId="6F492698" w:rsidR="007B1C02" w:rsidRDefault="007B1C02" w:rsidP="007B1C02">
      <w:pPr>
        <w:spacing w:line="440" w:lineRule="exact"/>
        <w:ind w:firstLine="709"/>
        <w:jc w:val="both"/>
        <w:rPr>
          <w:bCs/>
          <w:sz w:val="22"/>
          <w:szCs w:val="22"/>
        </w:rPr>
      </w:pPr>
    </w:p>
    <w:p w14:paraId="645A7AF8" w14:textId="77777777" w:rsidR="00FA32F4" w:rsidRDefault="00FA32F4" w:rsidP="007B1C02">
      <w:pPr>
        <w:spacing w:line="440" w:lineRule="exact"/>
        <w:ind w:firstLine="709"/>
        <w:jc w:val="both"/>
        <w:rPr>
          <w:bCs/>
          <w:sz w:val="22"/>
          <w:szCs w:val="22"/>
        </w:rPr>
      </w:pPr>
    </w:p>
    <w:p w14:paraId="61DCC593" w14:textId="77777777" w:rsidR="00EB63AB" w:rsidRPr="00161A46" w:rsidRDefault="00232A5F" w:rsidP="00232A5F">
      <w:pPr>
        <w:spacing w:line="440" w:lineRule="exact"/>
        <w:jc w:val="center"/>
        <w:rPr>
          <w:b/>
          <w:sz w:val="26"/>
          <w:szCs w:val="26"/>
        </w:rPr>
      </w:pPr>
      <w:r w:rsidRPr="00161A46">
        <w:rPr>
          <w:b/>
          <w:sz w:val="26"/>
          <w:szCs w:val="26"/>
        </w:rPr>
        <w:t>IV.</w:t>
      </w:r>
    </w:p>
    <w:p w14:paraId="6D947B3B" w14:textId="77777777" w:rsidR="005671AC" w:rsidRPr="00161A46" w:rsidRDefault="008C52C0" w:rsidP="00232A5F">
      <w:pPr>
        <w:pStyle w:val="Prrafodelista"/>
        <w:spacing w:line="440" w:lineRule="exact"/>
        <w:ind w:left="0"/>
        <w:jc w:val="center"/>
        <w:rPr>
          <w:b/>
          <w:sz w:val="26"/>
          <w:szCs w:val="26"/>
          <w:u w:val="single"/>
        </w:rPr>
      </w:pPr>
      <w:r w:rsidRPr="00161A46">
        <w:rPr>
          <w:b/>
          <w:sz w:val="26"/>
          <w:szCs w:val="26"/>
          <w:u w:val="single"/>
        </w:rPr>
        <w:t>IMPROCEDENCIA DEL REQUERIMIENTO POR INEXISTENCIA DE UNA CONDUCTA CONTRARIA AL DL 211 POR PARTE DE BCI</w:t>
      </w:r>
    </w:p>
    <w:p w14:paraId="744876AC" w14:textId="77777777" w:rsidR="005671AC" w:rsidRDefault="005671AC" w:rsidP="00487F41">
      <w:pPr>
        <w:pStyle w:val="Prrafodelista"/>
        <w:ind w:left="0" w:firstLine="709"/>
        <w:jc w:val="both"/>
        <w:rPr>
          <w:rFonts w:cs="Times New Roman"/>
          <w:b/>
          <w:bCs/>
          <w:sz w:val="22"/>
          <w:szCs w:val="22"/>
        </w:rPr>
      </w:pPr>
    </w:p>
    <w:p w14:paraId="1AFDA896" w14:textId="77777777" w:rsidR="00EB63AB" w:rsidRDefault="00EB63AB" w:rsidP="00487F41">
      <w:pPr>
        <w:pStyle w:val="Prrafodelista"/>
        <w:ind w:left="0" w:firstLine="709"/>
        <w:jc w:val="both"/>
        <w:rPr>
          <w:rFonts w:cs="Times New Roman"/>
          <w:b/>
          <w:bCs/>
          <w:sz w:val="22"/>
          <w:szCs w:val="22"/>
        </w:rPr>
      </w:pPr>
    </w:p>
    <w:p w14:paraId="10393EF6" w14:textId="28E37EA5" w:rsidR="00A073FA" w:rsidRPr="00A073FA" w:rsidRDefault="00A073FA" w:rsidP="00487F41">
      <w:pPr>
        <w:spacing w:line="440" w:lineRule="exact"/>
        <w:ind w:firstLine="709"/>
        <w:jc w:val="both"/>
        <w:rPr>
          <w:sz w:val="22"/>
          <w:szCs w:val="22"/>
        </w:rPr>
      </w:pPr>
      <w:r w:rsidRPr="00A073FA">
        <w:rPr>
          <w:sz w:val="22"/>
          <w:szCs w:val="22"/>
        </w:rPr>
        <w:t xml:space="preserve">Conforme se ha indicado, la propuesta de Rigel </w:t>
      </w:r>
      <w:r w:rsidR="000B32AA">
        <w:rPr>
          <w:sz w:val="22"/>
          <w:szCs w:val="22"/>
        </w:rPr>
        <w:t xml:space="preserve">y Burgos </w:t>
      </w:r>
      <w:r w:rsidRPr="00A073FA">
        <w:rPr>
          <w:sz w:val="22"/>
          <w:szCs w:val="22"/>
        </w:rPr>
        <w:t xml:space="preserve">fue declarada fuera de </w:t>
      </w:r>
      <w:r w:rsidR="00BA4AB6">
        <w:rPr>
          <w:sz w:val="22"/>
          <w:szCs w:val="22"/>
        </w:rPr>
        <w:t>B</w:t>
      </w:r>
      <w:r w:rsidRPr="00A073FA">
        <w:rPr>
          <w:sz w:val="22"/>
          <w:szCs w:val="22"/>
        </w:rPr>
        <w:t>ases atendido que los poderes de quien compareció en calidad de representante de Burgos no cumplió con las Bases de Licitación en cuanto no se presentaron en original ni en copia autorizada ante notario, en los términos que la ley –concretamente el art. 421 del COT- exige.</w:t>
      </w:r>
    </w:p>
    <w:p w14:paraId="7F312D3E" w14:textId="77777777" w:rsidR="00A073FA" w:rsidRPr="00A073FA" w:rsidRDefault="00A073FA" w:rsidP="00487F41">
      <w:pPr>
        <w:spacing w:line="440" w:lineRule="exact"/>
        <w:ind w:firstLine="709"/>
        <w:jc w:val="both"/>
        <w:rPr>
          <w:smallCaps/>
          <w:sz w:val="22"/>
          <w:szCs w:val="22"/>
        </w:rPr>
      </w:pPr>
    </w:p>
    <w:p w14:paraId="1CA1A77A" w14:textId="77777777" w:rsidR="00A073FA" w:rsidRPr="00A073FA" w:rsidRDefault="00A073FA" w:rsidP="00487F41">
      <w:pPr>
        <w:spacing w:line="440" w:lineRule="exact"/>
        <w:ind w:firstLine="709"/>
        <w:jc w:val="both"/>
        <w:rPr>
          <w:sz w:val="22"/>
          <w:szCs w:val="22"/>
        </w:rPr>
      </w:pPr>
      <w:r w:rsidRPr="00A073FA">
        <w:rPr>
          <w:sz w:val="22"/>
          <w:szCs w:val="22"/>
        </w:rPr>
        <w:t>Tal es la conducta que</w:t>
      </w:r>
      <w:r w:rsidRPr="00A073FA">
        <w:rPr>
          <w:smallCaps/>
          <w:sz w:val="22"/>
          <w:szCs w:val="22"/>
        </w:rPr>
        <w:t xml:space="preserve"> </w:t>
      </w:r>
      <w:r w:rsidRPr="00A073FA">
        <w:rPr>
          <w:sz w:val="22"/>
          <w:szCs w:val="22"/>
        </w:rPr>
        <w:t>el</w:t>
      </w:r>
      <w:r w:rsidRPr="00A073FA">
        <w:rPr>
          <w:smallCaps/>
          <w:sz w:val="22"/>
          <w:szCs w:val="22"/>
        </w:rPr>
        <w:t xml:space="preserve"> R</w:t>
      </w:r>
      <w:r w:rsidRPr="00A073FA">
        <w:rPr>
          <w:sz w:val="22"/>
          <w:szCs w:val="22"/>
        </w:rPr>
        <w:t>equerimiento considera atentatoria a la libre competencia, en cuanto la FNE afirma que BCI habría infringido el art. 3 del DL 211 “</w:t>
      </w:r>
      <w:r w:rsidRPr="00A073FA">
        <w:rPr>
          <w:i/>
          <w:iCs/>
          <w:sz w:val="22"/>
          <w:szCs w:val="22"/>
        </w:rPr>
        <w:t xml:space="preserve">al declarar arbitrariamente fuera de bases la oferta de Rigel mediante </w:t>
      </w:r>
      <w:r w:rsidRPr="00A073FA">
        <w:rPr>
          <w:i/>
          <w:iCs/>
          <w:sz w:val="22"/>
          <w:szCs w:val="22"/>
          <w:u w:val="single"/>
        </w:rPr>
        <w:t>la exigencia de un requisito no contemplado en las Bases</w:t>
      </w:r>
      <w:r w:rsidRPr="00A073FA">
        <w:rPr>
          <w:i/>
          <w:iCs/>
          <w:sz w:val="22"/>
          <w:szCs w:val="22"/>
        </w:rPr>
        <w:t xml:space="preserve"> de Licitación y contradiciendo, además, su propia práctica anterior</w:t>
      </w:r>
      <w:r w:rsidRPr="00A073FA">
        <w:rPr>
          <w:sz w:val="22"/>
          <w:szCs w:val="22"/>
        </w:rPr>
        <w:t>”</w:t>
      </w:r>
      <w:r w:rsidRPr="00A073FA">
        <w:rPr>
          <w:rStyle w:val="Refdenotaalpie"/>
          <w:sz w:val="22"/>
          <w:szCs w:val="22"/>
        </w:rPr>
        <w:footnoteReference w:id="9"/>
      </w:r>
      <w:r w:rsidRPr="00A073FA">
        <w:rPr>
          <w:sz w:val="22"/>
          <w:szCs w:val="22"/>
        </w:rPr>
        <w:t>.</w:t>
      </w:r>
    </w:p>
    <w:p w14:paraId="00A2A1DB" w14:textId="77777777" w:rsidR="00A073FA" w:rsidRPr="00A073FA" w:rsidRDefault="00A073FA" w:rsidP="00487F41">
      <w:pPr>
        <w:spacing w:line="440" w:lineRule="exact"/>
        <w:ind w:firstLine="709"/>
        <w:jc w:val="both"/>
        <w:rPr>
          <w:sz w:val="22"/>
          <w:szCs w:val="22"/>
        </w:rPr>
      </w:pPr>
    </w:p>
    <w:p w14:paraId="7A27FA50" w14:textId="6461BF4B" w:rsidR="00A073FA" w:rsidRPr="00A073FA" w:rsidRDefault="00A073FA" w:rsidP="00487F41">
      <w:pPr>
        <w:spacing w:line="440" w:lineRule="exact"/>
        <w:ind w:firstLine="709"/>
        <w:jc w:val="both"/>
        <w:rPr>
          <w:sz w:val="22"/>
          <w:szCs w:val="22"/>
        </w:rPr>
      </w:pPr>
      <w:r w:rsidRPr="00A073FA">
        <w:rPr>
          <w:sz w:val="22"/>
          <w:szCs w:val="22"/>
        </w:rPr>
        <w:t xml:space="preserve">Más concretamente, y sobre la base de un relato en el que se tergiversa de forma grave la realidad de los hechos -no obstante haber conocido la FNE los antecedentes que demuestran lo inefectivo de sus afirmaciones- el Requerimiento afirma que nuestra representada habría deliberadamente creado una suerte de excusa para </w:t>
      </w:r>
      <w:r w:rsidR="009355C7">
        <w:rPr>
          <w:sz w:val="22"/>
          <w:szCs w:val="22"/>
        </w:rPr>
        <w:t>declarar fuera de Bases</w:t>
      </w:r>
      <w:r w:rsidR="009355C7" w:rsidRPr="00A073FA">
        <w:rPr>
          <w:sz w:val="22"/>
          <w:szCs w:val="22"/>
        </w:rPr>
        <w:t xml:space="preserve"> </w:t>
      </w:r>
      <w:r w:rsidRPr="00A073FA">
        <w:rPr>
          <w:sz w:val="22"/>
          <w:szCs w:val="22"/>
        </w:rPr>
        <w:t>a Rigel, la cual sería infundada y además arbitraria.</w:t>
      </w:r>
    </w:p>
    <w:p w14:paraId="6ABAD243" w14:textId="77777777" w:rsidR="00A073FA" w:rsidRPr="00A073FA" w:rsidRDefault="00A073FA" w:rsidP="00487F41">
      <w:pPr>
        <w:spacing w:line="440" w:lineRule="exact"/>
        <w:ind w:firstLine="709"/>
        <w:jc w:val="both"/>
        <w:rPr>
          <w:sz w:val="22"/>
          <w:szCs w:val="22"/>
        </w:rPr>
      </w:pPr>
    </w:p>
    <w:p w14:paraId="1C213BD1" w14:textId="77777777" w:rsidR="00A073FA" w:rsidRPr="00A073FA" w:rsidRDefault="00A073FA" w:rsidP="00487F41">
      <w:pPr>
        <w:spacing w:line="440" w:lineRule="exact"/>
        <w:ind w:firstLine="709"/>
        <w:jc w:val="both"/>
        <w:rPr>
          <w:sz w:val="22"/>
          <w:szCs w:val="22"/>
        </w:rPr>
      </w:pPr>
      <w:r w:rsidRPr="00A073FA">
        <w:rPr>
          <w:sz w:val="22"/>
          <w:szCs w:val="22"/>
        </w:rPr>
        <w:t xml:space="preserve">Conforme se demostrará, BCI no incurrió en la infracción al DL 211 que se imputa en el Requerimiento, sino que, muy por el contrario, su conducta fue totalmente apegada a la normativa aplicable -entre ella desde luego el DL 211- y a las Bases de Licitación, con lo que se demostrará que las alegaciones de la FNE </w:t>
      </w:r>
      <w:r w:rsidR="00E47D9F">
        <w:rPr>
          <w:sz w:val="22"/>
          <w:szCs w:val="22"/>
        </w:rPr>
        <w:t xml:space="preserve">no sólo </w:t>
      </w:r>
      <w:r w:rsidRPr="00A073FA">
        <w:rPr>
          <w:sz w:val="22"/>
          <w:szCs w:val="22"/>
        </w:rPr>
        <w:t>son improcedentes e infundadas</w:t>
      </w:r>
      <w:r w:rsidR="00E47D9F" w:rsidRPr="00E47D9F">
        <w:rPr>
          <w:sz w:val="22"/>
          <w:szCs w:val="22"/>
        </w:rPr>
        <w:t>, sino que además agraviantes y temerarias</w:t>
      </w:r>
      <w:r w:rsidRPr="00A073FA">
        <w:rPr>
          <w:sz w:val="22"/>
          <w:szCs w:val="22"/>
        </w:rPr>
        <w:t>.</w:t>
      </w:r>
    </w:p>
    <w:p w14:paraId="420094D8" w14:textId="77777777" w:rsidR="00A073FA" w:rsidRPr="00A073FA" w:rsidRDefault="00A073FA" w:rsidP="00487F41">
      <w:pPr>
        <w:spacing w:line="440" w:lineRule="exact"/>
        <w:ind w:firstLine="709"/>
        <w:jc w:val="both"/>
        <w:rPr>
          <w:sz w:val="22"/>
          <w:szCs w:val="22"/>
        </w:rPr>
      </w:pPr>
    </w:p>
    <w:p w14:paraId="2B5B0D18" w14:textId="39369EEC" w:rsidR="00A073FA" w:rsidRPr="00A073FA" w:rsidRDefault="00A073FA" w:rsidP="00487F41">
      <w:pPr>
        <w:spacing w:line="440" w:lineRule="exact"/>
        <w:ind w:firstLine="709"/>
        <w:jc w:val="both"/>
        <w:rPr>
          <w:b/>
          <w:bCs/>
          <w:sz w:val="22"/>
          <w:szCs w:val="22"/>
          <w:u w:val="single"/>
        </w:rPr>
      </w:pPr>
      <w:r w:rsidRPr="00A073FA">
        <w:rPr>
          <w:b/>
          <w:bCs/>
          <w:sz w:val="22"/>
          <w:szCs w:val="22"/>
        </w:rPr>
        <w:t>1.</w:t>
      </w:r>
      <w:r w:rsidRPr="00A073FA">
        <w:rPr>
          <w:b/>
          <w:bCs/>
          <w:sz w:val="22"/>
          <w:szCs w:val="22"/>
        </w:rPr>
        <w:tab/>
      </w:r>
      <w:r w:rsidRPr="00A073FA">
        <w:rPr>
          <w:b/>
          <w:bCs/>
          <w:sz w:val="22"/>
          <w:szCs w:val="22"/>
          <w:u w:val="single"/>
        </w:rPr>
        <w:t>La oferta de Rigel</w:t>
      </w:r>
      <w:r w:rsidR="006E0F7D">
        <w:rPr>
          <w:b/>
          <w:bCs/>
          <w:sz w:val="22"/>
          <w:szCs w:val="22"/>
          <w:u w:val="single"/>
        </w:rPr>
        <w:t xml:space="preserve"> fue declarada fuera de </w:t>
      </w:r>
      <w:r w:rsidR="00F144D9">
        <w:rPr>
          <w:b/>
          <w:bCs/>
          <w:sz w:val="22"/>
          <w:szCs w:val="22"/>
          <w:u w:val="single"/>
        </w:rPr>
        <w:t>B</w:t>
      </w:r>
      <w:r w:rsidR="006E0F7D">
        <w:rPr>
          <w:b/>
          <w:bCs/>
          <w:sz w:val="22"/>
          <w:szCs w:val="22"/>
          <w:u w:val="single"/>
        </w:rPr>
        <w:t>ases</w:t>
      </w:r>
      <w:r w:rsidRPr="00A073FA">
        <w:rPr>
          <w:b/>
          <w:bCs/>
          <w:sz w:val="22"/>
          <w:szCs w:val="22"/>
          <w:u w:val="single"/>
        </w:rPr>
        <w:t xml:space="preserve"> por la irregularidad de los poderes de su corredora asociada Burgos, </w:t>
      </w:r>
      <w:r w:rsidR="00D8435F">
        <w:rPr>
          <w:b/>
          <w:bCs/>
          <w:sz w:val="22"/>
          <w:szCs w:val="22"/>
          <w:u w:val="single"/>
        </w:rPr>
        <w:t xml:space="preserve">y ello </w:t>
      </w:r>
      <w:r w:rsidRPr="00A073FA">
        <w:rPr>
          <w:b/>
          <w:bCs/>
          <w:sz w:val="22"/>
          <w:szCs w:val="22"/>
          <w:u w:val="single"/>
        </w:rPr>
        <w:t>se justificó en un incumplimiento manifiesto de un requisito básico establecido expresamente en las Bases.</w:t>
      </w:r>
    </w:p>
    <w:p w14:paraId="5F121767" w14:textId="77777777" w:rsidR="00A073FA" w:rsidRPr="00A073FA" w:rsidRDefault="00A073FA" w:rsidP="00487F41">
      <w:pPr>
        <w:spacing w:line="440" w:lineRule="exact"/>
        <w:ind w:firstLine="709"/>
        <w:jc w:val="both"/>
        <w:rPr>
          <w:b/>
          <w:bCs/>
          <w:sz w:val="22"/>
          <w:szCs w:val="22"/>
          <w:u w:val="single"/>
        </w:rPr>
      </w:pPr>
    </w:p>
    <w:p w14:paraId="5418A169" w14:textId="77777777" w:rsidR="00A073FA" w:rsidRPr="00A073FA" w:rsidRDefault="00A073FA" w:rsidP="00487F41">
      <w:pPr>
        <w:spacing w:line="440" w:lineRule="exact"/>
        <w:ind w:firstLine="709"/>
        <w:jc w:val="both"/>
        <w:rPr>
          <w:sz w:val="22"/>
          <w:szCs w:val="22"/>
        </w:rPr>
      </w:pPr>
      <w:r w:rsidRPr="00A073FA">
        <w:rPr>
          <w:sz w:val="22"/>
          <w:szCs w:val="22"/>
        </w:rPr>
        <w:t>En primer término, es necesario considerar que la oferta de Rigel quedó fuera del proceso de Licitación fundado en una precisa y expresa infracción de lo dispuesto en las Bases, lo que de suyo es suficiente para rechazar de plano el Requerimiento de autos.</w:t>
      </w:r>
    </w:p>
    <w:p w14:paraId="4FF50E90" w14:textId="77777777" w:rsidR="00A073FA" w:rsidRPr="00A073FA" w:rsidRDefault="00A073FA" w:rsidP="00487F41">
      <w:pPr>
        <w:spacing w:line="440" w:lineRule="exact"/>
        <w:ind w:firstLine="709"/>
        <w:jc w:val="both"/>
        <w:rPr>
          <w:sz w:val="22"/>
          <w:szCs w:val="22"/>
        </w:rPr>
      </w:pPr>
    </w:p>
    <w:p w14:paraId="073C86DA" w14:textId="4D0CFFFA" w:rsidR="00A073FA" w:rsidRPr="00A073FA" w:rsidRDefault="00A073FA" w:rsidP="00487F41">
      <w:pPr>
        <w:spacing w:line="440" w:lineRule="exact"/>
        <w:ind w:firstLine="709"/>
        <w:jc w:val="both"/>
        <w:rPr>
          <w:sz w:val="22"/>
          <w:szCs w:val="22"/>
        </w:rPr>
      </w:pPr>
      <w:r w:rsidRPr="00A073FA">
        <w:rPr>
          <w:sz w:val="22"/>
          <w:szCs w:val="22"/>
        </w:rPr>
        <w:t xml:space="preserve">En efecto, </w:t>
      </w:r>
      <w:r w:rsidRPr="00A073FA">
        <w:rPr>
          <w:b/>
          <w:bCs/>
          <w:sz w:val="22"/>
          <w:szCs w:val="22"/>
          <w:u w:val="single"/>
        </w:rPr>
        <w:t>es un hecho cierto y no controvertido</w:t>
      </w:r>
      <w:r w:rsidRPr="00A073FA">
        <w:rPr>
          <w:sz w:val="22"/>
          <w:szCs w:val="22"/>
        </w:rPr>
        <w:t xml:space="preserve"> por el Requerimiento que en la oferta de Rigel se acompañó, a fin de </w:t>
      </w:r>
      <w:r w:rsidR="0085218A">
        <w:rPr>
          <w:sz w:val="22"/>
          <w:szCs w:val="22"/>
        </w:rPr>
        <w:t>acreditar</w:t>
      </w:r>
      <w:r w:rsidRPr="00A073FA">
        <w:rPr>
          <w:sz w:val="22"/>
          <w:szCs w:val="22"/>
        </w:rPr>
        <w:t xml:space="preserve"> los poderes del representante de su corredor asociado Burgos, una </w:t>
      </w:r>
      <w:r w:rsidR="00615A64" w:rsidRPr="00343A72">
        <w:rPr>
          <w:b/>
          <w:sz w:val="22"/>
          <w:szCs w:val="22"/>
        </w:rPr>
        <w:t>foto</w:t>
      </w:r>
      <w:r w:rsidRPr="00A073FA">
        <w:rPr>
          <w:b/>
          <w:bCs/>
          <w:sz w:val="22"/>
          <w:szCs w:val="22"/>
        </w:rPr>
        <w:t>copia de una escritura pública</w:t>
      </w:r>
      <w:r w:rsidR="00615A64" w:rsidRPr="00343A72">
        <w:rPr>
          <w:bCs/>
          <w:sz w:val="22"/>
          <w:szCs w:val="22"/>
        </w:rPr>
        <w:t xml:space="preserve">, no una copia autorizada de escritura pública de aquellas </w:t>
      </w:r>
      <w:r w:rsidR="00BA4AB6">
        <w:rPr>
          <w:bCs/>
          <w:sz w:val="22"/>
          <w:szCs w:val="22"/>
        </w:rPr>
        <w:t xml:space="preserve">a </w:t>
      </w:r>
      <w:r w:rsidR="00615A64" w:rsidRPr="00343A72">
        <w:rPr>
          <w:bCs/>
          <w:sz w:val="22"/>
          <w:szCs w:val="22"/>
        </w:rPr>
        <w:t>que el Código Orgánico de Tribunales le otorga mérito probatorio en cuanto a su existencia, fecha, parte de la que emana y que</w:t>
      </w:r>
      <w:r w:rsidR="00BA4AB6">
        <w:rPr>
          <w:bCs/>
          <w:sz w:val="22"/>
          <w:szCs w:val="22"/>
        </w:rPr>
        <w:t>, además,</w:t>
      </w:r>
      <w:r w:rsidR="00615A64" w:rsidRPr="00343A72">
        <w:rPr>
          <w:bCs/>
          <w:sz w:val="22"/>
          <w:szCs w:val="22"/>
        </w:rPr>
        <w:t xml:space="preserve"> hace plena prueba en contra de quien la otorga. </w:t>
      </w:r>
      <w:r w:rsidR="00615A64">
        <w:rPr>
          <w:b/>
          <w:bCs/>
          <w:sz w:val="22"/>
          <w:szCs w:val="22"/>
        </w:rPr>
        <w:t>La fotocopia fue timbrada en una notaría distinta a aquella donde se otorgó la escritura pública, y por tanto no</w:t>
      </w:r>
      <w:r w:rsidRPr="00A073FA">
        <w:rPr>
          <w:b/>
          <w:bCs/>
          <w:sz w:val="22"/>
          <w:szCs w:val="22"/>
        </w:rPr>
        <w:t xml:space="preserve"> se encontraba autorizada por el notario </w:t>
      </w:r>
      <w:r w:rsidR="00615A64">
        <w:rPr>
          <w:b/>
          <w:bCs/>
          <w:sz w:val="22"/>
          <w:szCs w:val="22"/>
        </w:rPr>
        <w:t>que correspondía</w:t>
      </w:r>
      <w:r w:rsidRPr="00A073FA">
        <w:rPr>
          <w:b/>
          <w:bCs/>
          <w:sz w:val="22"/>
          <w:szCs w:val="22"/>
        </w:rPr>
        <w:t>, ni por el archivero judicial</w:t>
      </w:r>
      <w:r w:rsidRPr="00A073FA">
        <w:rPr>
          <w:sz w:val="22"/>
          <w:szCs w:val="22"/>
        </w:rPr>
        <w:t xml:space="preserve">. </w:t>
      </w:r>
      <w:r w:rsidR="00607281">
        <w:rPr>
          <w:sz w:val="22"/>
          <w:szCs w:val="22"/>
        </w:rPr>
        <w:t xml:space="preserve">Sobre esto </w:t>
      </w:r>
      <w:r w:rsidRPr="00A073FA">
        <w:rPr>
          <w:sz w:val="22"/>
          <w:szCs w:val="22"/>
        </w:rPr>
        <w:t>no hay ni podrá haber discusión, por ser un</w:t>
      </w:r>
      <w:r w:rsidRPr="00A073FA">
        <w:rPr>
          <w:b/>
          <w:bCs/>
          <w:sz w:val="22"/>
          <w:szCs w:val="22"/>
        </w:rPr>
        <w:t xml:space="preserve"> </w:t>
      </w:r>
      <w:r w:rsidRPr="00A073FA">
        <w:rPr>
          <w:b/>
          <w:bCs/>
          <w:sz w:val="22"/>
          <w:szCs w:val="22"/>
          <w:u w:val="single"/>
        </w:rPr>
        <w:t>hecho incontrovertible</w:t>
      </w:r>
      <w:r w:rsidRPr="00A073FA">
        <w:rPr>
          <w:sz w:val="22"/>
          <w:szCs w:val="22"/>
        </w:rPr>
        <w:t>.</w:t>
      </w:r>
    </w:p>
    <w:p w14:paraId="380E192F" w14:textId="77777777" w:rsidR="00A073FA" w:rsidRPr="00A073FA" w:rsidRDefault="00A073FA" w:rsidP="00487F41">
      <w:pPr>
        <w:spacing w:line="440" w:lineRule="exact"/>
        <w:ind w:firstLine="709"/>
        <w:jc w:val="both"/>
        <w:rPr>
          <w:sz w:val="22"/>
          <w:szCs w:val="22"/>
        </w:rPr>
      </w:pPr>
    </w:p>
    <w:p w14:paraId="0FE8FE90" w14:textId="3A7E463A" w:rsidR="00A073FA" w:rsidRPr="00A073FA" w:rsidRDefault="00A073FA" w:rsidP="00487F41">
      <w:pPr>
        <w:spacing w:line="440" w:lineRule="exact"/>
        <w:ind w:firstLine="709"/>
        <w:jc w:val="both"/>
        <w:rPr>
          <w:sz w:val="22"/>
          <w:szCs w:val="22"/>
        </w:rPr>
      </w:pPr>
      <w:r w:rsidRPr="00A073FA">
        <w:rPr>
          <w:sz w:val="22"/>
          <w:szCs w:val="22"/>
        </w:rPr>
        <w:t xml:space="preserve">En particular, en su oferta Rigel aportó una fotocopia de un mandato de fecha </w:t>
      </w:r>
      <w:r w:rsidRPr="00A073FA">
        <w:rPr>
          <w:sz w:val="22"/>
          <w:szCs w:val="22"/>
          <w:u w:val="single"/>
        </w:rPr>
        <w:t>10 de octubre de 2012</w:t>
      </w:r>
      <w:r w:rsidRPr="00A073FA">
        <w:rPr>
          <w:sz w:val="22"/>
          <w:szCs w:val="22"/>
        </w:rPr>
        <w:t xml:space="preserve">, otorgado por la administradora estatutaria de Burgos, doña Marcia Ester González Aburto, a don Juan Eduardo Burgos Alarcón. Dicho mandato fue originalmente otorgado por escritura pública suscrita ante doña Muriel Tapia Uribe, Notario Reemplazante del Titular de la </w:t>
      </w:r>
      <w:r w:rsidRPr="00A073FA">
        <w:rPr>
          <w:sz w:val="22"/>
          <w:szCs w:val="22"/>
          <w:u w:val="single"/>
        </w:rPr>
        <w:t xml:space="preserve">67ª Notaría de </w:t>
      </w:r>
      <w:r w:rsidRPr="00343A72">
        <w:rPr>
          <w:sz w:val="22"/>
          <w:szCs w:val="22"/>
          <w:u w:val="single"/>
        </w:rPr>
        <w:t>Santiago</w:t>
      </w:r>
      <w:r w:rsidRPr="00A073FA">
        <w:rPr>
          <w:sz w:val="22"/>
          <w:szCs w:val="22"/>
        </w:rPr>
        <w:t>, don Sergio Jara Catalán</w:t>
      </w:r>
      <w:r w:rsidR="0085218A">
        <w:rPr>
          <w:sz w:val="22"/>
          <w:szCs w:val="22"/>
        </w:rPr>
        <w:t xml:space="preserve">. Tal </w:t>
      </w:r>
      <w:r w:rsidRPr="00A073FA">
        <w:rPr>
          <w:sz w:val="22"/>
          <w:szCs w:val="22"/>
        </w:rPr>
        <w:t>instrumento se encontraría agregado al protocolo de dicho Notario bajo el N° 5.234-2012.</w:t>
      </w:r>
    </w:p>
    <w:p w14:paraId="787A8FA9" w14:textId="77777777" w:rsidR="00A073FA" w:rsidRPr="00A073FA" w:rsidRDefault="00A073FA" w:rsidP="00487F41">
      <w:pPr>
        <w:spacing w:line="440" w:lineRule="exact"/>
        <w:ind w:firstLine="709"/>
        <w:jc w:val="both"/>
        <w:rPr>
          <w:sz w:val="22"/>
          <w:szCs w:val="22"/>
        </w:rPr>
      </w:pPr>
    </w:p>
    <w:p w14:paraId="10E62CD3" w14:textId="1958E116" w:rsidR="00A073FA" w:rsidRPr="00A073FA" w:rsidRDefault="00A073FA" w:rsidP="00487F41">
      <w:pPr>
        <w:spacing w:line="440" w:lineRule="exact"/>
        <w:ind w:firstLine="709"/>
        <w:jc w:val="both"/>
        <w:rPr>
          <w:b/>
          <w:sz w:val="22"/>
          <w:szCs w:val="22"/>
          <w:u w:val="single"/>
        </w:rPr>
      </w:pPr>
      <w:r w:rsidRPr="00A073FA">
        <w:rPr>
          <w:sz w:val="22"/>
          <w:szCs w:val="22"/>
        </w:rPr>
        <w:t xml:space="preserve">Con todo, la fotocopia aportada en la oferta </w:t>
      </w:r>
      <w:r w:rsidR="0085218A">
        <w:rPr>
          <w:sz w:val="22"/>
          <w:szCs w:val="22"/>
        </w:rPr>
        <w:t xml:space="preserve">presentada por Rigel </w:t>
      </w:r>
      <w:r w:rsidRPr="00A073FA">
        <w:rPr>
          <w:sz w:val="22"/>
          <w:szCs w:val="22"/>
        </w:rPr>
        <w:t>no se encontraba autorizada por el Notario que la otorgó, sino que únicamente figura un timbre fechado</w:t>
      </w:r>
      <w:r w:rsidR="004A3EC1">
        <w:rPr>
          <w:sz w:val="22"/>
          <w:szCs w:val="22"/>
        </w:rPr>
        <w:t xml:space="preserve"> el</w:t>
      </w:r>
      <w:r w:rsidRPr="00A073FA">
        <w:rPr>
          <w:sz w:val="22"/>
          <w:szCs w:val="22"/>
        </w:rPr>
        <w:t xml:space="preserve"> </w:t>
      </w:r>
      <w:r w:rsidRPr="00A073FA">
        <w:rPr>
          <w:sz w:val="22"/>
          <w:szCs w:val="22"/>
          <w:u w:val="single"/>
        </w:rPr>
        <w:t>8 de julio de 2017</w:t>
      </w:r>
      <w:r w:rsidRPr="00A073FA">
        <w:rPr>
          <w:sz w:val="22"/>
          <w:szCs w:val="22"/>
        </w:rPr>
        <w:t xml:space="preserve"> de </w:t>
      </w:r>
      <w:r w:rsidRPr="00A073FA">
        <w:rPr>
          <w:b/>
          <w:sz w:val="22"/>
          <w:szCs w:val="22"/>
        </w:rPr>
        <w:t>otro Notario distinto</w:t>
      </w:r>
      <w:r w:rsidRPr="00A073FA">
        <w:rPr>
          <w:sz w:val="22"/>
          <w:szCs w:val="22"/>
        </w:rPr>
        <w:t>, don Gonzalo Hurtado Mor</w:t>
      </w:r>
      <w:r w:rsidR="0085218A">
        <w:rPr>
          <w:sz w:val="22"/>
          <w:szCs w:val="22"/>
        </w:rPr>
        <w:t>ales</w:t>
      </w:r>
      <w:r w:rsidRPr="00A073FA">
        <w:rPr>
          <w:sz w:val="22"/>
          <w:szCs w:val="22"/>
        </w:rPr>
        <w:t xml:space="preserve">, Titular de la </w:t>
      </w:r>
      <w:r w:rsidRPr="00A073FA">
        <w:rPr>
          <w:sz w:val="22"/>
          <w:szCs w:val="22"/>
          <w:u w:val="single"/>
        </w:rPr>
        <w:t xml:space="preserve">1ª Notaría de </w:t>
      </w:r>
      <w:r w:rsidRPr="00343A72">
        <w:rPr>
          <w:sz w:val="22"/>
          <w:szCs w:val="22"/>
          <w:u w:val="single"/>
        </w:rPr>
        <w:t>Santiago</w:t>
      </w:r>
      <w:r w:rsidRPr="00A073FA">
        <w:rPr>
          <w:sz w:val="22"/>
          <w:szCs w:val="22"/>
        </w:rPr>
        <w:t xml:space="preserve">, quien desde luego </w:t>
      </w:r>
      <w:r w:rsidRPr="00A073FA">
        <w:rPr>
          <w:b/>
          <w:sz w:val="22"/>
          <w:szCs w:val="22"/>
          <w:u w:val="single"/>
        </w:rPr>
        <w:t>no dio fe de que la fotocopia tenida a la vista era testimonio fiel de su original</w:t>
      </w:r>
      <w:r w:rsidRPr="00A073FA">
        <w:rPr>
          <w:sz w:val="22"/>
          <w:szCs w:val="22"/>
        </w:rPr>
        <w:t>, sino que</w:t>
      </w:r>
      <w:r w:rsidRPr="00A073FA">
        <w:rPr>
          <w:b/>
          <w:sz w:val="22"/>
          <w:szCs w:val="22"/>
        </w:rPr>
        <w:t xml:space="preserve"> </w:t>
      </w:r>
      <w:r w:rsidRPr="00A073FA">
        <w:rPr>
          <w:sz w:val="22"/>
          <w:szCs w:val="22"/>
        </w:rPr>
        <w:t>atestiguó lo único que podía certificar, a saber que “</w:t>
      </w:r>
      <w:r w:rsidRPr="00A073FA">
        <w:rPr>
          <w:i/>
          <w:sz w:val="22"/>
          <w:szCs w:val="22"/>
        </w:rPr>
        <w:t xml:space="preserve">esta fotocopia es reproducción fiel </w:t>
      </w:r>
      <w:r w:rsidRPr="00A073FA">
        <w:rPr>
          <w:i/>
          <w:sz w:val="22"/>
          <w:szCs w:val="22"/>
          <w:u w:val="single"/>
        </w:rPr>
        <w:t>del documento que tuve a la vista</w:t>
      </w:r>
      <w:r w:rsidRPr="00A073FA">
        <w:rPr>
          <w:sz w:val="22"/>
          <w:szCs w:val="22"/>
        </w:rPr>
        <w:t>”.</w:t>
      </w:r>
    </w:p>
    <w:p w14:paraId="695259D1" w14:textId="77777777" w:rsidR="00A073FA" w:rsidRPr="00A073FA" w:rsidRDefault="00A073FA" w:rsidP="00487F41">
      <w:pPr>
        <w:spacing w:line="440" w:lineRule="exact"/>
        <w:ind w:firstLine="709"/>
        <w:jc w:val="both"/>
        <w:rPr>
          <w:sz w:val="22"/>
          <w:szCs w:val="22"/>
        </w:rPr>
      </w:pPr>
    </w:p>
    <w:p w14:paraId="174C857D" w14:textId="77777777" w:rsidR="00A073FA" w:rsidRPr="00A073FA" w:rsidRDefault="00A073FA" w:rsidP="00487F41">
      <w:pPr>
        <w:spacing w:line="440" w:lineRule="exact"/>
        <w:ind w:firstLine="709"/>
        <w:jc w:val="both"/>
        <w:rPr>
          <w:sz w:val="22"/>
          <w:szCs w:val="22"/>
        </w:rPr>
      </w:pPr>
      <w:r w:rsidRPr="00A073FA">
        <w:rPr>
          <w:sz w:val="22"/>
          <w:szCs w:val="22"/>
        </w:rPr>
        <w:t xml:space="preserve">Pues bien, tal situación se encontraba en </w:t>
      </w:r>
      <w:r w:rsidRPr="00A073FA">
        <w:rPr>
          <w:b/>
          <w:bCs/>
          <w:sz w:val="22"/>
          <w:szCs w:val="22"/>
        </w:rPr>
        <w:t xml:space="preserve">abierta infracción </w:t>
      </w:r>
      <w:r w:rsidR="00992B15">
        <w:rPr>
          <w:b/>
          <w:bCs/>
          <w:sz w:val="22"/>
          <w:szCs w:val="22"/>
        </w:rPr>
        <w:t xml:space="preserve">a lo establecido en las </w:t>
      </w:r>
      <w:r w:rsidRPr="00A073FA">
        <w:rPr>
          <w:b/>
          <w:bCs/>
          <w:sz w:val="22"/>
          <w:szCs w:val="22"/>
        </w:rPr>
        <w:t>Bases de Licitación</w:t>
      </w:r>
      <w:r w:rsidRPr="00A073FA">
        <w:rPr>
          <w:sz w:val="22"/>
          <w:szCs w:val="22"/>
        </w:rPr>
        <w:t>.</w:t>
      </w:r>
    </w:p>
    <w:p w14:paraId="6DA9C8BA" w14:textId="77777777" w:rsidR="00A073FA" w:rsidRPr="00A073FA" w:rsidRDefault="00A073FA" w:rsidP="00487F41">
      <w:pPr>
        <w:spacing w:line="440" w:lineRule="exact"/>
        <w:ind w:firstLine="709"/>
        <w:jc w:val="both"/>
        <w:rPr>
          <w:sz w:val="22"/>
          <w:szCs w:val="22"/>
        </w:rPr>
      </w:pPr>
    </w:p>
    <w:p w14:paraId="258669E1" w14:textId="77777777" w:rsidR="00A073FA" w:rsidRPr="00A073FA" w:rsidRDefault="00A073FA" w:rsidP="00487F41">
      <w:pPr>
        <w:spacing w:line="440" w:lineRule="exact"/>
        <w:ind w:firstLine="709"/>
        <w:jc w:val="both"/>
        <w:rPr>
          <w:sz w:val="22"/>
          <w:szCs w:val="22"/>
        </w:rPr>
      </w:pPr>
      <w:r w:rsidRPr="00A073FA">
        <w:rPr>
          <w:sz w:val="22"/>
          <w:szCs w:val="22"/>
        </w:rPr>
        <w:t xml:space="preserve">En efecto, primeramente se debe considerar que el </w:t>
      </w:r>
      <w:r w:rsidRPr="00A073FA">
        <w:rPr>
          <w:b/>
          <w:sz w:val="22"/>
          <w:szCs w:val="22"/>
          <w:u w:val="single"/>
        </w:rPr>
        <w:t>punto III.6 de las Bases de Licitación</w:t>
      </w:r>
      <w:r w:rsidRPr="00A073FA">
        <w:rPr>
          <w:sz w:val="22"/>
          <w:szCs w:val="22"/>
        </w:rPr>
        <w:t xml:space="preserve">, en </w:t>
      </w:r>
      <w:r w:rsidR="00DE470B">
        <w:rPr>
          <w:sz w:val="22"/>
          <w:szCs w:val="22"/>
        </w:rPr>
        <w:t>línea</w:t>
      </w:r>
      <w:r w:rsidRPr="00A073FA">
        <w:rPr>
          <w:sz w:val="22"/>
          <w:szCs w:val="22"/>
        </w:rPr>
        <w:t xml:space="preserve"> </w:t>
      </w:r>
      <w:r w:rsidR="00DE470B">
        <w:rPr>
          <w:sz w:val="22"/>
          <w:szCs w:val="22"/>
        </w:rPr>
        <w:t>con</w:t>
      </w:r>
      <w:r w:rsidRPr="00A073FA">
        <w:rPr>
          <w:sz w:val="22"/>
          <w:szCs w:val="22"/>
        </w:rPr>
        <w:t xml:space="preserve"> lo </w:t>
      </w:r>
      <w:r w:rsidR="00DE470B">
        <w:rPr>
          <w:sz w:val="22"/>
          <w:szCs w:val="22"/>
        </w:rPr>
        <w:t>permitido</w:t>
      </w:r>
      <w:r w:rsidRPr="00A073FA">
        <w:rPr>
          <w:sz w:val="22"/>
          <w:szCs w:val="22"/>
        </w:rPr>
        <w:t xml:space="preserve"> en el art. 40 de la Ley de Seguros</w:t>
      </w:r>
      <w:r w:rsidR="00DE470B">
        <w:rPr>
          <w:sz w:val="22"/>
          <w:szCs w:val="22"/>
        </w:rPr>
        <w:t xml:space="preserve"> y en el número 4 de la sección III.5 de la NCG 330</w:t>
      </w:r>
      <w:r w:rsidRPr="00A073FA">
        <w:rPr>
          <w:sz w:val="22"/>
          <w:szCs w:val="22"/>
        </w:rPr>
        <w:t>, disponía que “</w:t>
      </w:r>
      <w:r w:rsidRPr="00A073FA">
        <w:rPr>
          <w:i/>
          <w:iCs/>
          <w:sz w:val="22"/>
          <w:szCs w:val="22"/>
        </w:rPr>
        <w:t xml:space="preserve">[l]as compañías </w:t>
      </w:r>
      <w:r w:rsidRPr="00A073FA">
        <w:rPr>
          <w:i/>
          <w:iCs/>
          <w:sz w:val="22"/>
          <w:szCs w:val="22"/>
          <w:u w:val="single"/>
        </w:rPr>
        <w:t xml:space="preserve">deberán incluir en sus ofertas </w:t>
      </w:r>
      <w:r w:rsidR="00161DB2">
        <w:rPr>
          <w:i/>
          <w:iCs/>
          <w:sz w:val="22"/>
          <w:szCs w:val="22"/>
          <w:u w:val="single"/>
        </w:rPr>
        <w:t xml:space="preserve">la participación </w:t>
      </w:r>
      <w:r w:rsidRPr="00A073FA">
        <w:rPr>
          <w:i/>
          <w:iCs/>
          <w:sz w:val="22"/>
          <w:szCs w:val="22"/>
          <w:u w:val="single"/>
        </w:rPr>
        <w:t>de uno o más de sus corredores de seguros</w:t>
      </w:r>
      <w:r w:rsidRPr="00A073FA">
        <w:rPr>
          <w:i/>
          <w:iCs/>
          <w:sz w:val="22"/>
          <w:szCs w:val="22"/>
        </w:rPr>
        <w:t xml:space="preserve"> para la intermediación de la cuenta</w:t>
      </w:r>
      <w:r w:rsidRPr="00A073FA">
        <w:rPr>
          <w:sz w:val="22"/>
          <w:szCs w:val="22"/>
        </w:rPr>
        <w:t xml:space="preserve">”. Así, y como por lo demás lo comprueban las restantes disposiciones de las mismas Bases, </w:t>
      </w:r>
      <w:r w:rsidRPr="00A073FA">
        <w:rPr>
          <w:b/>
          <w:bCs/>
          <w:sz w:val="22"/>
          <w:szCs w:val="22"/>
        </w:rPr>
        <w:t>la oferta se encontraba indisoluble e indivisiblemente compuesta</w:t>
      </w:r>
      <w:r w:rsidRPr="00A073FA">
        <w:rPr>
          <w:sz w:val="22"/>
          <w:szCs w:val="22"/>
        </w:rPr>
        <w:t xml:space="preserve"> </w:t>
      </w:r>
      <w:r w:rsidRPr="00A073FA">
        <w:rPr>
          <w:b/>
          <w:bCs/>
          <w:sz w:val="22"/>
          <w:szCs w:val="22"/>
        </w:rPr>
        <w:t>por la Compañía de Seguros y la Corredora</w:t>
      </w:r>
      <w:r w:rsidRPr="00A073FA">
        <w:rPr>
          <w:sz w:val="22"/>
          <w:szCs w:val="22"/>
        </w:rPr>
        <w:t>, de modo que ambas debían satisfacer las exigencias de la Licitación. Precisamente</w:t>
      </w:r>
      <w:r w:rsidR="00DE470B">
        <w:rPr>
          <w:sz w:val="22"/>
          <w:szCs w:val="22"/>
        </w:rPr>
        <w:t xml:space="preserve"> por</w:t>
      </w:r>
      <w:r w:rsidRPr="00A073FA">
        <w:rPr>
          <w:sz w:val="22"/>
          <w:szCs w:val="22"/>
        </w:rPr>
        <w:t xml:space="preserve"> ello es que explícitamente se indicó y destacó en el punto III.12 de las Bases de Licitación que “</w:t>
      </w:r>
      <w:r w:rsidRPr="00A073FA">
        <w:rPr>
          <w:i/>
          <w:iCs/>
          <w:sz w:val="22"/>
          <w:szCs w:val="22"/>
        </w:rPr>
        <w:t xml:space="preserve">[l]a oferta con todos sus antecedentes, deberá presentarse en </w:t>
      </w:r>
      <w:r w:rsidRPr="00A073FA">
        <w:rPr>
          <w:i/>
          <w:iCs/>
          <w:sz w:val="22"/>
          <w:szCs w:val="22"/>
          <w:u w:val="single"/>
        </w:rPr>
        <w:t>un</w:t>
      </w:r>
      <w:r w:rsidRPr="00A073FA">
        <w:rPr>
          <w:i/>
          <w:iCs/>
          <w:sz w:val="22"/>
          <w:szCs w:val="22"/>
        </w:rPr>
        <w:t xml:space="preserve"> sobre cerrado […]</w:t>
      </w:r>
      <w:r w:rsidRPr="00A073FA">
        <w:rPr>
          <w:sz w:val="22"/>
          <w:szCs w:val="22"/>
        </w:rPr>
        <w:t xml:space="preserve">” (subrayado original). Sobre este punto </w:t>
      </w:r>
      <w:r w:rsidRPr="00A073FA">
        <w:rPr>
          <w:b/>
          <w:bCs/>
          <w:sz w:val="22"/>
          <w:szCs w:val="22"/>
        </w:rPr>
        <w:t xml:space="preserve">no </w:t>
      </w:r>
      <w:r w:rsidR="00DE470B">
        <w:rPr>
          <w:b/>
          <w:bCs/>
          <w:sz w:val="22"/>
          <w:szCs w:val="22"/>
        </w:rPr>
        <w:t>puede existir</w:t>
      </w:r>
      <w:r w:rsidRPr="00A073FA">
        <w:rPr>
          <w:b/>
          <w:bCs/>
          <w:sz w:val="22"/>
          <w:szCs w:val="22"/>
        </w:rPr>
        <w:t xml:space="preserve"> debate ni discusión alguna</w:t>
      </w:r>
      <w:r w:rsidR="00DE470B">
        <w:rPr>
          <w:b/>
          <w:bCs/>
          <w:sz w:val="22"/>
          <w:szCs w:val="22"/>
        </w:rPr>
        <w:t>, puesto que no ha sido controvertido</w:t>
      </w:r>
      <w:r w:rsidRPr="00A073FA">
        <w:rPr>
          <w:sz w:val="22"/>
          <w:szCs w:val="22"/>
        </w:rPr>
        <w:t>.</w:t>
      </w:r>
    </w:p>
    <w:p w14:paraId="30989C34" w14:textId="77777777" w:rsidR="00A073FA" w:rsidRPr="00A073FA" w:rsidRDefault="00A073FA" w:rsidP="00487F41">
      <w:pPr>
        <w:spacing w:line="440" w:lineRule="exact"/>
        <w:ind w:firstLine="709"/>
        <w:jc w:val="both"/>
        <w:rPr>
          <w:sz w:val="22"/>
          <w:szCs w:val="22"/>
        </w:rPr>
      </w:pPr>
    </w:p>
    <w:p w14:paraId="69AD4AF5" w14:textId="77777777" w:rsidR="00A073FA" w:rsidRPr="00A073FA" w:rsidRDefault="00A073FA" w:rsidP="00487F41">
      <w:pPr>
        <w:spacing w:line="440" w:lineRule="exact"/>
        <w:ind w:firstLine="709"/>
        <w:jc w:val="both"/>
        <w:rPr>
          <w:sz w:val="22"/>
          <w:szCs w:val="22"/>
        </w:rPr>
      </w:pPr>
      <w:r w:rsidRPr="00A073FA">
        <w:rPr>
          <w:sz w:val="22"/>
          <w:szCs w:val="22"/>
        </w:rPr>
        <w:t xml:space="preserve">Más concretamente, es pertinente considerar que en el </w:t>
      </w:r>
      <w:r w:rsidRPr="00A073FA">
        <w:rPr>
          <w:sz w:val="22"/>
          <w:szCs w:val="22"/>
          <w:u w:val="single"/>
        </w:rPr>
        <w:t>punto III.12 letra e)</w:t>
      </w:r>
      <w:r w:rsidRPr="00A073FA">
        <w:rPr>
          <w:sz w:val="22"/>
          <w:szCs w:val="22"/>
        </w:rPr>
        <w:t xml:space="preserve"> de las Bases de Licitación se expresó:</w:t>
      </w:r>
    </w:p>
    <w:p w14:paraId="38219190" w14:textId="77777777" w:rsidR="00A073FA" w:rsidRPr="00A073FA" w:rsidRDefault="00A073FA" w:rsidP="00487F41">
      <w:pPr>
        <w:spacing w:line="440" w:lineRule="exact"/>
        <w:ind w:firstLine="709"/>
        <w:jc w:val="both"/>
        <w:rPr>
          <w:sz w:val="22"/>
          <w:szCs w:val="22"/>
        </w:rPr>
      </w:pPr>
    </w:p>
    <w:p w14:paraId="7ADA251D" w14:textId="77777777" w:rsidR="00A073FA" w:rsidRPr="00A073FA" w:rsidRDefault="00A073FA" w:rsidP="00487F41">
      <w:pPr>
        <w:spacing w:line="276" w:lineRule="auto"/>
        <w:ind w:right="900" w:firstLine="709"/>
        <w:jc w:val="both"/>
        <w:rPr>
          <w:i/>
          <w:iCs/>
          <w:sz w:val="22"/>
          <w:szCs w:val="22"/>
        </w:rPr>
      </w:pPr>
      <w:r w:rsidRPr="00A073FA">
        <w:rPr>
          <w:sz w:val="22"/>
          <w:szCs w:val="22"/>
        </w:rPr>
        <w:tab/>
        <w:t>“</w:t>
      </w:r>
      <w:r w:rsidRPr="00A073FA">
        <w:rPr>
          <w:i/>
          <w:iCs/>
          <w:sz w:val="22"/>
          <w:szCs w:val="22"/>
        </w:rPr>
        <w:t xml:space="preserve">Las ofertas </w:t>
      </w:r>
      <w:r w:rsidRPr="00A073FA">
        <w:rPr>
          <w:b/>
          <w:bCs/>
          <w:i/>
          <w:iCs/>
          <w:sz w:val="22"/>
          <w:szCs w:val="22"/>
        </w:rPr>
        <w:t>deberán contener</w:t>
      </w:r>
      <w:r w:rsidRPr="00A073FA">
        <w:rPr>
          <w:i/>
          <w:iCs/>
          <w:sz w:val="22"/>
          <w:szCs w:val="22"/>
        </w:rPr>
        <w:t>:</w:t>
      </w:r>
    </w:p>
    <w:p w14:paraId="1DCEC7A4" w14:textId="77777777" w:rsidR="00A073FA" w:rsidRPr="00A073FA" w:rsidRDefault="00A073FA" w:rsidP="00487F41">
      <w:pPr>
        <w:spacing w:line="276" w:lineRule="auto"/>
        <w:ind w:right="900" w:firstLine="709"/>
        <w:jc w:val="both"/>
        <w:rPr>
          <w:i/>
          <w:iCs/>
          <w:sz w:val="22"/>
          <w:szCs w:val="22"/>
        </w:rPr>
      </w:pPr>
      <w:r w:rsidRPr="00A073FA">
        <w:rPr>
          <w:i/>
          <w:iCs/>
          <w:sz w:val="22"/>
          <w:szCs w:val="22"/>
        </w:rPr>
        <w:tab/>
        <w:t>[…]</w:t>
      </w:r>
    </w:p>
    <w:p w14:paraId="20CDAD08" w14:textId="77777777" w:rsidR="00A073FA" w:rsidRPr="00A073FA" w:rsidRDefault="00A073FA" w:rsidP="00487F41">
      <w:pPr>
        <w:spacing w:line="276" w:lineRule="auto"/>
        <w:ind w:left="708" w:right="900" w:firstLine="709"/>
        <w:jc w:val="both"/>
        <w:rPr>
          <w:i/>
          <w:iCs/>
          <w:sz w:val="22"/>
          <w:szCs w:val="22"/>
        </w:rPr>
      </w:pPr>
      <w:r w:rsidRPr="00A073FA">
        <w:rPr>
          <w:i/>
          <w:iCs/>
          <w:sz w:val="22"/>
          <w:szCs w:val="22"/>
        </w:rPr>
        <w:t xml:space="preserve">e) </w:t>
      </w:r>
      <w:r w:rsidRPr="00A073FA">
        <w:rPr>
          <w:b/>
          <w:bCs/>
          <w:i/>
          <w:iCs/>
          <w:sz w:val="22"/>
          <w:szCs w:val="22"/>
        </w:rPr>
        <w:t>Documentos que acrediten</w:t>
      </w:r>
      <w:r w:rsidRPr="00A073FA">
        <w:rPr>
          <w:i/>
          <w:iCs/>
          <w:sz w:val="22"/>
          <w:szCs w:val="22"/>
        </w:rPr>
        <w:t xml:space="preserve"> las facultades de los representantes legales de los oferentes, </w:t>
      </w:r>
      <w:r w:rsidRPr="00A073FA">
        <w:rPr>
          <w:i/>
          <w:iCs/>
          <w:sz w:val="22"/>
          <w:szCs w:val="22"/>
          <w:u w:val="single"/>
        </w:rPr>
        <w:t>en conformidad a lo contemplado en el N° III.16</w:t>
      </w:r>
      <w:r w:rsidRPr="00A073FA">
        <w:rPr>
          <w:i/>
          <w:iCs/>
          <w:sz w:val="22"/>
          <w:szCs w:val="22"/>
        </w:rPr>
        <w:t xml:space="preserve"> siguiente, </w:t>
      </w:r>
      <w:r w:rsidRPr="00A073FA">
        <w:rPr>
          <w:b/>
          <w:bCs/>
          <w:i/>
          <w:iCs/>
          <w:sz w:val="22"/>
          <w:szCs w:val="22"/>
          <w:u w:val="single"/>
        </w:rPr>
        <w:t xml:space="preserve">en original o </w:t>
      </w:r>
      <w:r w:rsidR="00DE470B" w:rsidRPr="00A073FA">
        <w:rPr>
          <w:b/>
          <w:bCs/>
          <w:i/>
          <w:iCs/>
          <w:sz w:val="22"/>
          <w:szCs w:val="22"/>
          <w:u w:val="single"/>
        </w:rPr>
        <w:t>copia autorizada ante notario</w:t>
      </w:r>
      <w:r w:rsidRPr="00A073FA">
        <w:rPr>
          <w:sz w:val="22"/>
          <w:szCs w:val="22"/>
        </w:rPr>
        <w:t>”.</w:t>
      </w:r>
      <w:r w:rsidRPr="00A073FA">
        <w:rPr>
          <w:i/>
          <w:iCs/>
          <w:sz w:val="22"/>
          <w:szCs w:val="22"/>
        </w:rPr>
        <w:t xml:space="preserve"> </w:t>
      </w:r>
    </w:p>
    <w:p w14:paraId="0D73C634" w14:textId="77777777" w:rsidR="00A073FA" w:rsidRPr="00A073FA" w:rsidRDefault="00A073FA" w:rsidP="00487F41">
      <w:pPr>
        <w:spacing w:line="440" w:lineRule="exact"/>
        <w:ind w:firstLine="709"/>
        <w:jc w:val="both"/>
        <w:rPr>
          <w:b/>
          <w:bCs/>
          <w:sz w:val="22"/>
          <w:szCs w:val="22"/>
          <w:u w:val="single"/>
        </w:rPr>
      </w:pPr>
    </w:p>
    <w:p w14:paraId="2D877882" w14:textId="77777777" w:rsidR="00A073FA" w:rsidRPr="00A073FA" w:rsidRDefault="00A073FA" w:rsidP="00487F41">
      <w:pPr>
        <w:spacing w:line="440" w:lineRule="exact"/>
        <w:ind w:firstLine="709"/>
        <w:jc w:val="both"/>
        <w:rPr>
          <w:sz w:val="22"/>
          <w:szCs w:val="22"/>
        </w:rPr>
      </w:pPr>
      <w:r w:rsidRPr="00A073FA">
        <w:rPr>
          <w:sz w:val="22"/>
          <w:szCs w:val="22"/>
        </w:rPr>
        <w:t xml:space="preserve">A su turno, el referido </w:t>
      </w:r>
      <w:r w:rsidRPr="00A073FA">
        <w:rPr>
          <w:sz w:val="22"/>
          <w:szCs w:val="22"/>
          <w:u w:val="single"/>
        </w:rPr>
        <w:t>numeral III.16</w:t>
      </w:r>
      <w:r w:rsidRPr="00A073FA">
        <w:rPr>
          <w:sz w:val="22"/>
          <w:szCs w:val="22"/>
        </w:rPr>
        <w:t xml:space="preserve"> de las Bases de Licitación expresamente señala lo siguiente:</w:t>
      </w:r>
    </w:p>
    <w:p w14:paraId="4126CEDF" w14:textId="77777777" w:rsidR="00A073FA" w:rsidRPr="00A073FA" w:rsidRDefault="00A073FA" w:rsidP="00487F41">
      <w:pPr>
        <w:spacing w:line="440" w:lineRule="exact"/>
        <w:ind w:firstLine="709"/>
        <w:jc w:val="both"/>
        <w:rPr>
          <w:sz w:val="22"/>
          <w:szCs w:val="22"/>
        </w:rPr>
      </w:pPr>
    </w:p>
    <w:p w14:paraId="08DB0AF8" w14:textId="77777777" w:rsidR="00A073FA" w:rsidRPr="00A073FA" w:rsidRDefault="00A073FA" w:rsidP="00487F41">
      <w:pPr>
        <w:spacing w:line="276" w:lineRule="auto"/>
        <w:ind w:left="708" w:right="900" w:firstLine="709"/>
        <w:jc w:val="both"/>
        <w:rPr>
          <w:sz w:val="22"/>
          <w:szCs w:val="22"/>
        </w:rPr>
      </w:pPr>
      <w:r w:rsidRPr="00A073FA">
        <w:rPr>
          <w:sz w:val="22"/>
          <w:szCs w:val="22"/>
        </w:rPr>
        <w:t>“</w:t>
      </w:r>
      <w:r w:rsidRPr="00A073FA">
        <w:rPr>
          <w:i/>
          <w:iCs/>
          <w:sz w:val="22"/>
          <w:szCs w:val="22"/>
        </w:rPr>
        <w:t xml:space="preserve">Las ofertas de seguros deberán haber sido suscritas por los representantes legales de las Compañías, quienes </w:t>
      </w:r>
      <w:r w:rsidRPr="00A073FA">
        <w:rPr>
          <w:i/>
          <w:iCs/>
          <w:sz w:val="22"/>
          <w:szCs w:val="22"/>
          <w:u w:val="single"/>
        </w:rPr>
        <w:t>deberán gozar de facultades suficientes para hacerlo</w:t>
      </w:r>
      <w:r w:rsidRPr="00A073FA">
        <w:rPr>
          <w:i/>
          <w:iCs/>
          <w:sz w:val="22"/>
          <w:szCs w:val="22"/>
        </w:rPr>
        <w:t xml:space="preserve">. </w:t>
      </w:r>
      <w:r w:rsidRPr="00A073FA">
        <w:rPr>
          <w:b/>
          <w:bCs/>
          <w:i/>
          <w:iCs/>
          <w:sz w:val="22"/>
          <w:szCs w:val="22"/>
        </w:rPr>
        <w:t>Para estos efectos</w:t>
      </w:r>
      <w:r w:rsidRPr="00AE1501">
        <w:rPr>
          <w:b/>
          <w:i/>
          <w:iCs/>
          <w:sz w:val="22"/>
          <w:szCs w:val="22"/>
        </w:rPr>
        <w:t>, dicho/s apoderado/s deberá/n acreditar su designación y las facultades que invoque/n,</w:t>
      </w:r>
      <w:r w:rsidRPr="00A073FA">
        <w:rPr>
          <w:i/>
          <w:iCs/>
          <w:sz w:val="22"/>
          <w:szCs w:val="22"/>
        </w:rPr>
        <w:t xml:space="preserve"> </w:t>
      </w:r>
      <w:r w:rsidRPr="00A073FA">
        <w:rPr>
          <w:b/>
          <w:bCs/>
          <w:i/>
          <w:iCs/>
          <w:sz w:val="22"/>
          <w:szCs w:val="22"/>
          <w:u w:val="single"/>
        </w:rPr>
        <w:t xml:space="preserve">mediante los instrumentos públicos pertinentes, en original o </w:t>
      </w:r>
      <w:r w:rsidR="00DE470B" w:rsidRPr="00A073FA">
        <w:rPr>
          <w:b/>
          <w:bCs/>
          <w:i/>
          <w:iCs/>
          <w:sz w:val="22"/>
          <w:szCs w:val="22"/>
          <w:u w:val="single"/>
        </w:rPr>
        <w:t>copias autorizadas ante notario</w:t>
      </w:r>
      <w:r w:rsidRPr="00A073FA">
        <w:rPr>
          <w:b/>
          <w:bCs/>
          <w:i/>
          <w:iCs/>
          <w:sz w:val="22"/>
          <w:szCs w:val="22"/>
          <w:u w:val="single"/>
        </w:rPr>
        <w:t xml:space="preserve"> de tales antecedentes, los que </w:t>
      </w:r>
      <w:r w:rsidR="00DE470B" w:rsidRPr="00A073FA">
        <w:rPr>
          <w:b/>
          <w:bCs/>
          <w:i/>
          <w:iCs/>
          <w:sz w:val="22"/>
          <w:szCs w:val="22"/>
          <w:u w:val="single"/>
        </w:rPr>
        <w:t>en todo caso deberán adjuntar conjuntamente con la oferta</w:t>
      </w:r>
      <w:r w:rsidRPr="00A073FA">
        <w:rPr>
          <w:sz w:val="22"/>
          <w:szCs w:val="22"/>
        </w:rPr>
        <w:t>”.</w:t>
      </w:r>
    </w:p>
    <w:p w14:paraId="56408A48" w14:textId="77777777" w:rsidR="00A073FA" w:rsidRPr="00A073FA" w:rsidRDefault="00A073FA" w:rsidP="00487F41">
      <w:pPr>
        <w:spacing w:line="440" w:lineRule="exact"/>
        <w:ind w:firstLine="709"/>
        <w:jc w:val="both"/>
        <w:rPr>
          <w:sz w:val="22"/>
          <w:szCs w:val="22"/>
        </w:rPr>
      </w:pPr>
    </w:p>
    <w:p w14:paraId="0505E339" w14:textId="77777777" w:rsidR="00A073FA" w:rsidRPr="00A073FA" w:rsidRDefault="00A073FA" w:rsidP="00487F41">
      <w:pPr>
        <w:spacing w:line="440" w:lineRule="exact"/>
        <w:ind w:firstLine="709"/>
        <w:jc w:val="both"/>
        <w:rPr>
          <w:b/>
          <w:bCs/>
          <w:sz w:val="22"/>
          <w:szCs w:val="22"/>
          <w:u w:val="single"/>
        </w:rPr>
      </w:pPr>
      <w:r w:rsidRPr="00A073FA">
        <w:rPr>
          <w:sz w:val="22"/>
          <w:szCs w:val="22"/>
        </w:rPr>
        <w:t xml:space="preserve">Pues bien, </w:t>
      </w:r>
      <w:r w:rsidRPr="00DE470B">
        <w:rPr>
          <w:bCs/>
          <w:sz w:val="22"/>
          <w:szCs w:val="22"/>
        </w:rPr>
        <w:t>de conformidad a nuestro ordenamiento jurídico,</w:t>
      </w:r>
      <w:r w:rsidRPr="00DE470B">
        <w:rPr>
          <w:b/>
          <w:bCs/>
          <w:sz w:val="22"/>
          <w:szCs w:val="22"/>
        </w:rPr>
        <w:t xml:space="preserve"> </w:t>
      </w:r>
      <w:r w:rsidR="00DE470B" w:rsidRPr="00A073FA">
        <w:rPr>
          <w:b/>
          <w:bCs/>
          <w:sz w:val="22"/>
          <w:szCs w:val="22"/>
          <w:u w:val="single"/>
        </w:rPr>
        <w:t xml:space="preserve">en </w:t>
      </w:r>
      <w:r w:rsidR="00DE470B">
        <w:rPr>
          <w:b/>
          <w:bCs/>
          <w:sz w:val="22"/>
          <w:szCs w:val="22"/>
          <w:u w:val="single"/>
        </w:rPr>
        <w:t>C</w:t>
      </w:r>
      <w:r w:rsidR="00DE470B" w:rsidRPr="00A073FA">
        <w:rPr>
          <w:b/>
          <w:bCs/>
          <w:sz w:val="22"/>
          <w:szCs w:val="22"/>
          <w:u w:val="single"/>
        </w:rPr>
        <w:t xml:space="preserve">hile existe una sola forma de otorgar una copia autorizada ante notario: la establecida en el artículo 421 del Código Orgánico </w:t>
      </w:r>
      <w:r w:rsidR="00DE470B">
        <w:rPr>
          <w:b/>
          <w:bCs/>
          <w:sz w:val="22"/>
          <w:szCs w:val="22"/>
          <w:u w:val="single"/>
        </w:rPr>
        <w:t>de T</w:t>
      </w:r>
      <w:r w:rsidR="00DE470B" w:rsidRPr="00A073FA">
        <w:rPr>
          <w:b/>
          <w:bCs/>
          <w:sz w:val="22"/>
          <w:szCs w:val="22"/>
          <w:u w:val="single"/>
        </w:rPr>
        <w:t>ribunales</w:t>
      </w:r>
      <w:r w:rsidRPr="00A073FA">
        <w:rPr>
          <w:sz w:val="22"/>
          <w:szCs w:val="22"/>
        </w:rPr>
        <w:t>, norma que expresamente dispone lo siguiente:</w:t>
      </w:r>
    </w:p>
    <w:p w14:paraId="4DEAA6DF" w14:textId="77777777" w:rsidR="00A073FA" w:rsidRPr="00A073FA" w:rsidRDefault="00A073FA" w:rsidP="00487F41">
      <w:pPr>
        <w:spacing w:line="440" w:lineRule="exact"/>
        <w:ind w:firstLine="709"/>
        <w:jc w:val="both"/>
        <w:rPr>
          <w:b/>
          <w:bCs/>
          <w:sz w:val="22"/>
          <w:szCs w:val="22"/>
          <w:u w:val="single"/>
        </w:rPr>
      </w:pPr>
    </w:p>
    <w:p w14:paraId="3E109673" w14:textId="77777777" w:rsidR="00A073FA" w:rsidRPr="00A073FA" w:rsidRDefault="00A073FA" w:rsidP="00487F41">
      <w:pPr>
        <w:spacing w:line="276" w:lineRule="auto"/>
        <w:ind w:left="708" w:right="900" w:firstLine="709"/>
        <w:jc w:val="both"/>
        <w:rPr>
          <w:sz w:val="22"/>
          <w:szCs w:val="22"/>
        </w:rPr>
      </w:pPr>
      <w:r w:rsidRPr="00A073FA">
        <w:rPr>
          <w:b/>
          <w:bCs/>
          <w:sz w:val="22"/>
          <w:szCs w:val="22"/>
        </w:rPr>
        <w:t>“</w:t>
      </w:r>
      <w:r w:rsidR="00DE470B" w:rsidRPr="00A073FA">
        <w:rPr>
          <w:b/>
          <w:bCs/>
          <w:i/>
          <w:iCs/>
          <w:sz w:val="22"/>
          <w:szCs w:val="22"/>
          <w:u w:val="single"/>
        </w:rPr>
        <w:t>Sólo</w:t>
      </w:r>
      <w:r w:rsidRPr="00A073FA">
        <w:rPr>
          <w:b/>
          <w:bCs/>
          <w:i/>
          <w:iCs/>
          <w:sz w:val="22"/>
          <w:szCs w:val="22"/>
          <w:u w:val="single"/>
        </w:rPr>
        <w:t xml:space="preserve"> podrán dar </w:t>
      </w:r>
      <w:r w:rsidR="00DE470B" w:rsidRPr="00A073FA">
        <w:rPr>
          <w:b/>
          <w:bCs/>
          <w:i/>
          <w:iCs/>
          <w:sz w:val="22"/>
          <w:szCs w:val="22"/>
          <w:u w:val="single"/>
        </w:rPr>
        <w:t xml:space="preserve">copias autorizadas </w:t>
      </w:r>
      <w:r w:rsidRPr="00A073FA">
        <w:rPr>
          <w:b/>
          <w:bCs/>
          <w:i/>
          <w:iCs/>
          <w:sz w:val="22"/>
          <w:szCs w:val="22"/>
          <w:u w:val="single"/>
        </w:rPr>
        <w:t>de escrituras públicas</w:t>
      </w:r>
      <w:r w:rsidRPr="00A073FA">
        <w:rPr>
          <w:i/>
          <w:iCs/>
          <w:sz w:val="22"/>
          <w:szCs w:val="22"/>
        </w:rPr>
        <w:t xml:space="preserve"> o documentos protocolizados </w:t>
      </w:r>
      <w:r w:rsidR="00DE470B" w:rsidRPr="00A073FA">
        <w:rPr>
          <w:b/>
          <w:bCs/>
          <w:i/>
          <w:iCs/>
          <w:sz w:val="22"/>
          <w:szCs w:val="22"/>
        </w:rPr>
        <w:t>el notario autorizante</w:t>
      </w:r>
      <w:r w:rsidRPr="00A073FA">
        <w:rPr>
          <w:i/>
          <w:iCs/>
          <w:sz w:val="22"/>
          <w:szCs w:val="22"/>
        </w:rPr>
        <w:t xml:space="preserve">, el que lo subroga o suceda legalmente </w:t>
      </w:r>
      <w:r w:rsidRPr="00A073FA">
        <w:rPr>
          <w:b/>
          <w:bCs/>
          <w:i/>
          <w:iCs/>
          <w:sz w:val="22"/>
          <w:szCs w:val="22"/>
        </w:rPr>
        <w:t>o el archivero</w:t>
      </w:r>
      <w:r w:rsidRPr="00A073FA">
        <w:rPr>
          <w:i/>
          <w:iCs/>
          <w:sz w:val="22"/>
          <w:szCs w:val="22"/>
        </w:rPr>
        <w:t xml:space="preserve"> a cuyo cargo esté el protocolo respectivo</w:t>
      </w:r>
      <w:r w:rsidRPr="00A073FA">
        <w:rPr>
          <w:sz w:val="22"/>
          <w:szCs w:val="22"/>
        </w:rPr>
        <w:t>”</w:t>
      </w:r>
    </w:p>
    <w:p w14:paraId="1D6880A9" w14:textId="77777777" w:rsidR="00A073FA" w:rsidRPr="00A073FA" w:rsidRDefault="00A073FA" w:rsidP="00487F41">
      <w:pPr>
        <w:spacing w:line="440" w:lineRule="exact"/>
        <w:ind w:firstLine="709"/>
        <w:jc w:val="both"/>
        <w:rPr>
          <w:b/>
          <w:bCs/>
          <w:sz w:val="22"/>
          <w:szCs w:val="22"/>
          <w:u w:val="single"/>
        </w:rPr>
      </w:pPr>
    </w:p>
    <w:p w14:paraId="4D1CA6CA" w14:textId="77777777" w:rsidR="00A073FA" w:rsidRPr="00A073FA" w:rsidRDefault="00A073FA" w:rsidP="00487F41">
      <w:pPr>
        <w:spacing w:line="440" w:lineRule="exact"/>
        <w:ind w:firstLine="709"/>
        <w:jc w:val="both"/>
        <w:rPr>
          <w:sz w:val="22"/>
          <w:szCs w:val="22"/>
        </w:rPr>
      </w:pPr>
      <w:r w:rsidRPr="00A073FA">
        <w:rPr>
          <w:sz w:val="22"/>
          <w:szCs w:val="22"/>
        </w:rPr>
        <w:t>Esta norma debe ser concordada con el inciso segundo del art. 456 del COT, el cual dispone: “</w:t>
      </w:r>
      <w:r w:rsidRPr="00A073FA">
        <w:rPr>
          <w:i/>
          <w:iCs/>
          <w:sz w:val="22"/>
          <w:szCs w:val="22"/>
        </w:rPr>
        <w:t xml:space="preserve">Los archiveros judiciales podrán dar copia autorizada de las escrituras contenidas en los protocolos de su archivo, en todos aquellos </w:t>
      </w:r>
      <w:r w:rsidRPr="00161DB2">
        <w:rPr>
          <w:i/>
          <w:iCs/>
          <w:sz w:val="22"/>
          <w:szCs w:val="22"/>
          <w:u w:val="single"/>
        </w:rPr>
        <w:t>casos en que el notario que haya intervenido en su otorgamiento habría podido darlas</w:t>
      </w:r>
      <w:r w:rsidRPr="00A073FA">
        <w:rPr>
          <w:sz w:val="22"/>
          <w:szCs w:val="22"/>
        </w:rPr>
        <w:t>”.</w:t>
      </w:r>
    </w:p>
    <w:p w14:paraId="5F377397" w14:textId="77777777" w:rsidR="00A073FA" w:rsidRPr="00A073FA" w:rsidRDefault="00A073FA" w:rsidP="00487F41">
      <w:pPr>
        <w:spacing w:line="440" w:lineRule="exact"/>
        <w:ind w:firstLine="709"/>
        <w:jc w:val="both"/>
        <w:rPr>
          <w:b/>
          <w:bCs/>
          <w:sz w:val="22"/>
          <w:szCs w:val="22"/>
          <w:u w:val="single"/>
        </w:rPr>
      </w:pPr>
    </w:p>
    <w:p w14:paraId="6D5A4A62" w14:textId="77777777" w:rsidR="00A073FA" w:rsidRPr="00A073FA" w:rsidRDefault="00161DB2" w:rsidP="00487F41">
      <w:pPr>
        <w:spacing w:line="440" w:lineRule="exact"/>
        <w:ind w:firstLine="709"/>
        <w:jc w:val="both"/>
        <w:rPr>
          <w:bCs/>
          <w:sz w:val="22"/>
          <w:szCs w:val="22"/>
        </w:rPr>
      </w:pPr>
      <w:r>
        <w:rPr>
          <w:sz w:val="22"/>
          <w:szCs w:val="22"/>
        </w:rPr>
        <w:t>Esta interpretación de las normas citadas</w:t>
      </w:r>
      <w:r w:rsidR="00A073FA" w:rsidRPr="00A073FA">
        <w:rPr>
          <w:sz w:val="22"/>
          <w:szCs w:val="22"/>
        </w:rPr>
        <w:t xml:space="preserve">, además de aparecer del claro tenor de la ley, es el mismo de la jurisprudencia nacional. En efecto, y como bien </w:t>
      </w:r>
      <w:r w:rsidR="00DE470B">
        <w:rPr>
          <w:bCs/>
          <w:sz w:val="22"/>
          <w:szCs w:val="22"/>
        </w:rPr>
        <w:t xml:space="preserve">observa Emilio </w:t>
      </w:r>
      <w:r w:rsidR="00A073FA" w:rsidRPr="00A073FA">
        <w:rPr>
          <w:bCs/>
          <w:sz w:val="22"/>
          <w:szCs w:val="22"/>
        </w:rPr>
        <w:t xml:space="preserve">Rioseco al analizar la prueba ante la jurisprudencia, la </w:t>
      </w:r>
      <w:r w:rsidR="00A073FA" w:rsidRPr="00A073FA">
        <w:rPr>
          <w:b/>
          <w:sz w:val="22"/>
          <w:szCs w:val="22"/>
        </w:rPr>
        <w:t>Corte Suprema</w:t>
      </w:r>
      <w:r w:rsidR="00A073FA" w:rsidRPr="00A073FA">
        <w:rPr>
          <w:bCs/>
          <w:sz w:val="22"/>
          <w:szCs w:val="22"/>
        </w:rPr>
        <w:t xml:space="preserve"> ha resuelto que “</w:t>
      </w:r>
      <w:r w:rsidR="00A073FA" w:rsidRPr="00A073FA">
        <w:rPr>
          <w:b/>
          <w:i/>
          <w:sz w:val="22"/>
          <w:szCs w:val="22"/>
          <w:u w:val="single"/>
        </w:rPr>
        <w:t>[n]o es copia autorizada de escritura pública la fotocopia autorizada por notario distinto del que autorizó la escritura misma</w:t>
      </w:r>
      <w:r w:rsidR="00A073FA" w:rsidRPr="00A073FA">
        <w:rPr>
          <w:bCs/>
          <w:sz w:val="22"/>
          <w:szCs w:val="22"/>
        </w:rPr>
        <w:t>”</w:t>
      </w:r>
      <w:r w:rsidR="00A073FA" w:rsidRPr="00A073FA">
        <w:rPr>
          <w:rStyle w:val="Refdenotaalpie"/>
          <w:bCs/>
          <w:sz w:val="22"/>
          <w:szCs w:val="22"/>
        </w:rPr>
        <w:footnoteReference w:id="10"/>
      </w:r>
      <w:r w:rsidR="00A073FA" w:rsidRPr="00A073FA">
        <w:rPr>
          <w:bCs/>
          <w:sz w:val="22"/>
          <w:szCs w:val="22"/>
        </w:rPr>
        <w:t xml:space="preserve">; este autor comenta </w:t>
      </w:r>
      <w:r w:rsidR="00DE470B">
        <w:rPr>
          <w:bCs/>
          <w:sz w:val="22"/>
          <w:szCs w:val="22"/>
        </w:rPr>
        <w:t xml:space="preserve">que </w:t>
      </w:r>
      <w:r w:rsidR="00A073FA" w:rsidRPr="00A073FA">
        <w:rPr>
          <w:bCs/>
          <w:sz w:val="22"/>
          <w:szCs w:val="22"/>
        </w:rPr>
        <w:t>tal decisión se adoptó precisamente en una causa relativa a una “</w:t>
      </w:r>
      <w:r w:rsidR="00A073FA" w:rsidRPr="00A073FA">
        <w:rPr>
          <w:bCs/>
          <w:i/>
          <w:sz w:val="22"/>
          <w:szCs w:val="22"/>
        </w:rPr>
        <w:t>fotocopia de otra fotocopia de escritura pública, no autorizada la primera por el notario autorizante de la escritura ni por su subrogante o sucesor legal ni por el archivero respectivo</w:t>
      </w:r>
      <w:r w:rsidR="00A073FA" w:rsidRPr="00A073FA">
        <w:rPr>
          <w:bCs/>
          <w:sz w:val="22"/>
          <w:szCs w:val="22"/>
        </w:rPr>
        <w:t>”</w:t>
      </w:r>
      <w:r w:rsidR="00A073FA" w:rsidRPr="00A073FA">
        <w:rPr>
          <w:rStyle w:val="Refdenotaalpie"/>
          <w:bCs/>
          <w:sz w:val="22"/>
          <w:szCs w:val="22"/>
        </w:rPr>
        <w:footnoteReference w:id="11"/>
      </w:r>
      <w:r w:rsidR="00A073FA" w:rsidRPr="00A073FA">
        <w:rPr>
          <w:bCs/>
          <w:sz w:val="22"/>
          <w:szCs w:val="22"/>
        </w:rPr>
        <w:t>.</w:t>
      </w:r>
    </w:p>
    <w:p w14:paraId="3BE48C56" w14:textId="77777777" w:rsidR="00A073FA" w:rsidRPr="00A073FA" w:rsidRDefault="00A073FA" w:rsidP="00487F41">
      <w:pPr>
        <w:spacing w:line="440" w:lineRule="exact"/>
        <w:ind w:firstLine="709"/>
        <w:jc w:val="both"/>
        <w:rPr>
          <w:bCs/>
          <w:sz w:val="22"/>
          <w:szCs w:val="22"/>
        </w:rPr>
      </w:pPr>
    </w:p>
    <w:p w14:paraId="49E88719" w14:textId="77777777" w:rsidR="00A073FA" w:rsidRPr="00A073FA" w:rsidRDefault="00A073FA" w:rsidP="00487F41">
      <w:pPr>
        <w:spacing w:line="440" w:lineRule="exact"/>
        <w:ind w:firstLine="709"/>
        <w:jc w:val="both"/>
        <w:rPr>
          <w:sz w:val="22"/>
          <w:szCs w:val="22"/>
        </w:rPr>
      </w:pPr>
      <w:r w:rsidRPr="00A073FA">
        <w:rPr>
          <w:sz w:val="22"/>
          <w:szCs w:val="22"/>
        </w:rPr>
        <w:t xml:space="preserve">En lo que se refiere a la </w:t>
      </w:r>
      <w:r w:rsidRPr="00A073FA">
        <w:rPr>
          <w:b/>
          <w:bCs/>
          <w:sz w:val="22"/>
          <w:szCs w:val="22"/>
        </w:rPr>
        <w:t>forma de la copia autorizada</w:t>
      </w:r>
      <w:r w:rsidRPr="00A073FA">
        <w:rPr>
          <w:sz w:val="22"/>
          <w:szCs w:val="22"/>
        </w:rPr>
        <w:t>, el art. 422 del COT dispone, en lo que interesa que “</w:t>
      </w:r>
      <w:r w:rsidRPr="00A073FA">
        <w:rPr>
          <w:i/>
          <w:iCs/>
          <w:sz w:val="22"/>
          <w:szCs w:val="22"/>
        </w:rPr>
        <w:t xml:space="preserve">[e]n ellas </w:t>
      </w:r>
      <w:r w:rsidRPr="00A073FA">
        <w:rPr>
          <w:i/>
          <w:iCs/>
          <w:sz w:val="22"/>
          <w:szCs w:val="22"/>
          <w:u w:val="single"/>
        </w:rPr>
        <w:t xml:space="preserve">deberá expresarse que son </w:t>
      </w:r>
      <w:r w:rsidRPr="00161DB2">
        <w:rPr>
          <w:b/>
          <w:i/>
          <w:iCs/>
          <w:sz w:val="22"/>
          <w:szCs w:val="22"/>
          <w:u w:val="single"/>
        </w:rPr>
        <w:t>testimonio fiel de su original</w:t>
      </w:r>
      <w:r w:rsidRPr="00A073FA">
        <w:rPr>
          <w:i/>
          <w:iCs/>
          <w:sz w:val="22"/>
          <w:szCs w:val="22"/>
          <w:u w:val="single"/>
        </w:rPr>
        <w:t xml:space="preserve"> y llevarán la fecha, la firma y sello del funcionario autorizante</w:t>
      </w:r>
      <w:r w:rsidRPr="00A073FA">
        <w:rPr>
          <w:sz w:val="22"/>
          <w:szCs w:val="22"/>
        </w:rPr>
        <w:t>”.</w:t>
      </w:r>
    </w:p>
    <w:p w14:paraId="7893AB56" w14:textId="77777777" w:rsidR="00A073FA" w:rsidRPr="00A073FA" w:rsidRDefault="00A073FA" w:rsidP="00487F41">
      <w:pPr>
        <w:spacing w:line="440" w:lineRule="exact"/>
        <w:ind w:firstLine="709"/>
        <w:jc w:val="both"/>
        <w:rPr>
          <w:bCs/>
          <w:sz w:val="22"/>
          <w:szCs w:val="22"/>
        </w:rPr>
      </w:pPr>
    </w:p>
    <w:p w14:paraId="5420F99A" w14:textId="77777777" w:rsidR="00A073FA" w:rsidRPr="00A073FA" w:rsidRDefault="00A073FA" w:rsidP="00487F41">
      <w:pPr>
        <w:spacing w:line="440" w:lineRule="exact"/>
        <w:ind w:firstLine="709"/>
        <w:jc w:val="both"/>
        <w:rPr>
          <w:sz w:val="22"/>
          <w:szCs w:val="22"/>
        </w:rPr>
      </w:pPr>
      <w:r w:rsidRPr="00A073FA">
        <w:rPr>
          <w:sz w:val="22"/>
          <w:szCs w:val="22"/>
        </w:rPr>
        <w:t xml:space="preserve">Por tanto, de lo hasta ahora expuesto, resulta </w:t>
      </w:r>
      <w:r w:rsidRPr="00A073FA">
        <w:rPr>
          <w:b/>
          <w:bCs/>
          <w:sz w:val="22"/>
          <w:szCs w:val="22"/>
        </w:rPr>
        <w:t xml:space="preserve">irrebatible e incontrovertible </w:t>
      </w:r>
      <w:r w:rsidRPr="00A073FA">
        <w:rPr>
          <w:bCs/>
          <w:sz w:val="22"/>
          <w:szCs w:val="22"/>
        </w:rPr>
        <w:t>que</w:t>
      </w:r>
      <w:r w:rsidRPr="00A073FA">
        <w:rPr>
          <w:sz w:val="22"/>
          <w:szCs w:val="22"/>
        </w:rPr>
        <w:t>:</w:t>
      </w:r>
    </w:p>
    <w:p w14:paraId="1014706D" w14:textId="77777777" w:rsidR="00A073FA" w:rsidRPr="00A073FA" w:rsidRDefault="00A073FA" w:rsidP="00487F41">
      <w:pPr>
        <w:spacing w:line="440" w:lineRule="exact"/>
        <w:ind w:firstLine="709"/>
        <w:jc w:val="both"/>
        <w:rPr>
          <w:sz w:val="22"/>
          <w:szCs w:val="22"/>
        </w:rPr>
      </w:pPr>
    </w:p>
    <w:p w14:paraId="7B29B327" w14:textId="77777777" w:rsidR="00A073FA" w:rsidRPr="00A073FA" w:rsidRDefault="00A073FA" w:rsidP="00487F41">
      <w:pPr>
        <w:pStyle w:val="Prrafodelista"/>
        <w:numPr>
          <w:ilvl w:val="0"/>
          <w:numId w:val="29"/>
        </w:numPr>
        <w:spacing w:line="440" w:lineRule="exact"/>
        <w:ind w:firstLine="709"/>
        <w:jc w:val="both"/>
        <w:rPr>
          <w:sz w:val="22"/>
          <w:szCs w:val="22"/>
        </w:rPr>
      </w:pPr>
      <w:r w:rsidRPr="00A073FA">
        <w:rPr>
          <w:sz w:val="22"/>
          <w:szCs w:val="22"/>
        </w:rPr>
        <w:t>Es un hecho cierto, no controvertido e incontrovertible que</w:t>
      </w:r>
      <w:r w:rsidRPr="00A073FA">
        <w:rPr>
          <w:b/>
          <w:bCs/>
          <w:sz w:val="22"/>
          <w:szCs w:val="22"/>
        </w:rPr>
        <w:t xml:space="preserve"> </w:t>
      </w:r>
      <w:r w:rsidRPr="00A073FA">
        <w:rPr>
          <w:sz w:val="22"/>
          <w:szCs w:val="22"/>
        </w:rPr>
        <w:t xml:space="preserve">las </w:t>
      </w:r>
      <w:r w:rsidRPr="00A073FA">
        <w:rPr>
          <w:b/>
          <w:bCs/>
          <w:sz w:val="22"/>
          <w:szCs w:val="22"/>
        </w:rPr>
        <w:t>Bases de Licitación</w:t>
      </w:r>
      <w:r w:rsidRPr="00A073FA">
        <w:rPr>
          <w:sz w:val="22"/>
          <w:szCs w:val="22"/>
        </w:rPr>
        <w:t xml:space="preserve">, en sus puntos III.12 letra e) y III.16, </w:t>
      </w:r>
      <w:r w:rsidRPr="00A073FA">
        <w:rPr>
          <w:b/>
          <w:bCs/>
          <w:sz w:val="22"/>
          <w:szCs w:val="22"/>
        </w:rPr>
        <w:t>expresa y especialmente</w:t>
      </w:r>
      <w:r w:rsidRPr="00A073FA">
        <w:rPr>
          <w:sz w:val="22"/>
          <w:szCs w:val="22"/>
        </w:rPr>
        <w:t xml:space="preserve"> dispusieron que los poderes de los oferentes debían ser acreditados mediante los “</w:t>
      </w:r>
      <w:r w:rsidRPr="00A073FA">
        <w:rPr>
          <w:i/>
          <w:iCs/>
          <w:sz w:val="22"/>
          <w:szCs w:val="22"/>
          <w:u w:val="single"/>
        </w:rPr>
        <w:t>instrumentos públicos pertinentes</w:t>
      </w:r>
      <w:r w:rsidRPr="00A073FA">
        <w:rPr>
          <w:i/>
          <w:iCs/>
          <w:sz w:val="22"/>
          <w:szCs w:val="22"/>
        </w:rPr>
        <w:t xml:space="preserve">, en original o </w:t>
      </w:r>
      <w:r w:rsidRPr="00A073FA">
        <w:rPr>
          <w:i/>
          <w:iCs/>
          <w:sz w:val="22"/>
          <w:szCs w:val="22"/>
          <w:u w:val="single"/>
        </w:rPr>
        <w:t>copias autorizadas ante notario</w:t>
      </w:r>
      <w:r w:rsidRPr="00A073FA">
        <w:rPr>
          <w:sz w:val="22"/>
          <w:szCs w:val="22"/>
        </w:rPr>
        <w:t>”;</w:t>
      </w:r>
    </w:p>
    <w:p w14:paraId="09CAC9CB" w14:textId="77777777" w:rsidR="00A073FA" w:rsidRPr="00A073FA" w:rsidRDefault="00A073FA" w:rsidP="00487F41">
      <w:pPr>
        <w:pStyle w:val="Prrafodelista"/>
        <w:spacing w:line="440" w:lineRule="exact"/>
        <w:ind w:firstLine="709"/>
        <w:jc w:val="both"/>
        <w:rPr>
          <w:sz w:val="22"/>
          <w:szCs w:val="22"/>
        </w:rPr>
      </w:pPr>
    </w:p>
    <w:p w14:paraId="43AC3681" w14:textId="77777777" w:rsidR="00A073FA" w:rsidRPr="00A073FA" w:rsidRDefault="00A073FA" w:rsidP="00487F41">
      <w:pPr>
        <w:pStyle w:val="Prrafodelista"/>
        <w:numPr>
          <w:ilvl w:val="0"/>
          <w:numId w:val="29"/>
        </w:numPr>
        <w:spacing w:line="440" w:lineRule="exact"/>
        <w:ind w:firstLine="709"/>
        <w:jc w:val="both"/>
        <w:rPr>
          <w:sz w:val="22"/>
          <w:szCs w:val="22"/>
        </w:rPr>
      </w:pPr>
      <w:r w:rsidRPr="00A073FA">
        <w:rPr>
          <w:sz w:val="22"/>
          <w:szCs w:val="22"/>
        </w:rPr>
        <w:t>Es jurídicamente inequívoco e incontrovertible que</w:t>
      </w:r>
      <w:r w:rsidRPr="00A073FA">
        <w:rPr>
          <w:b/>
          <w:bCs/>
          <w:sz w:val="22"/>
          <w:szCs w:val="22"/>
        </w:rPr>
        <w:t xml:space="preserve"> </w:t>
      </w:r>
      <w:r w:rsidRPr="00A073FA">
        <w:rPr>
          <w:sz w:val="22"/>
          <w:szCs w:val="22"/>
        </w:rPr>
        <w:t xml:space="preserve">en nuestro país </w:t>
      </w:r>
      <w:r w:rsidR="00DE470B">
        <w:rPr>
          <w:b/>
          <w:bCs/>
          <w:sz w:val="22"/>
          <w:szCs w:val="22"/>
        </w:rPr>
        <w:t>só</w:t>
      </w:r>
      <w:r w:rsidRPr="00A073FA">
        <w:rPr>
          <w:b/>
          <w:bCs/>
          <w:sz w:val="22"/>
          <w:szCs w:val="22"/>
        </w:rPr>
        <w:t>lo existe una forma de obtener una copia autorizada</w:t>
      </w:r>
      <w:r w:rsidRPr="00A073FA">
        <w:rPr>
          <w:sz w:val="22"/>
          <w:szCs w:val="22"/>
        </w:rPr>
        <w:t xml:space="preserve"> de un instrumento público</w:t>
      </w:r>
      <w:r w:rsidR="007400F3">
        <w:rPr>
          <w:sz w:val="22"/>
          <w:szCs w:val="22"/>
        </w:rPr>
        <w:t>, a saber,</w:t>
      </w:r>
      <w:r w:rsidRPr="00A073FA">
        <w:rPr>
          <w:sz w:val="22"/>
          <w:szCs w:val="22"/>
        </w:rPr>
        <w:t xml:space="preserve"> la señalada en el art. 421 del COT, conforme a la cual tal copia únicamente puede ser otorgada por el </w:t>
      </w:r>
      <w:r w:rsidRPr="007400F3">
        <w:rPr>
          <w:sz w:val="22"/>
          <w:szCs w:val="22"/>
          <w:u w:val="single"/>
        </w:rPr>
        <w:t>notario autorizante</w:t>
      </w:r>
      <w:r w:rsidR="007400F3">
        <w:rPr>
          <w:sz w:val="22"/>
          <w:szCs w:val="22"/>
        </w:rPr>
        <w:t xml:space="preserve">, </w:t>
      </w:r>
      <w:r w:rsidR="007400F3" w:rsidRPr="007400F3">
        <w:rPr>
          <w:sz w:val="22"/>
          <w:szCs w:val="22"/>
        </w:rPr>
        <w:t>el que lo subroga o suceda legalmente</w:t>
      </w:r>
      <w:r w:rsidRPr="00A073FA">
        <w:rPr>
          <w:sz w:val="22"/>
          <w:szCs w:val="22"/>
        </w:rPr>
        <w:t xml:space="preserve"> o, </w:t>
      </w:r>
      <w:r w:rsidRPr="007400F3">
        <w:rPr>
          <w:sz w:val="22"/>
          <w:szCs w:val="22"/>
          <w:u w:val="single"/>
        </w:rPr>
        <w:t>por el archivero</w:t>
      </w:r>
      <w:r w:rsidRPr="00A073FA">
        <w:rPr>
          <w:sz w:val="22"/>
          <w:szCs w:val="22"/>
        </w:rPr>
        <w:t>, en su caso.</w:t>
      </w:r>
    </w:p>
    <w:p w14:paraId="40B3D0D3" w14:textId="77777777" w:rsidR="00A073FA" w:rsidRPr="00A073FA" w:rsidRDefault="00A073FA" w:rsidP="00487F41">
      <w:pPr>
        <w:pStyle w:val="Prrafodelista"/>
        <w:spacing w:line="440" w:lineRule="exact"/>
        <w:ind w:firstLine="709"/>
        <w:rPr>
          <w:sz w:val="22"/>
          <w:szCs w:val="22"/>
        </w:rPr>
      </w:pPr>
    </w:p>
    <w:p w14:paraId="4D5EFFF3" w14:textId="77777777" w:rsidR="00A073FA" w:rsidRPr="00A073FA" w:rsidRDefault="00A073FA" w:rsidP="00487F41">
      <w:pPr>
        <w:pStyle w:val="Prrafodelista"/>
        <w:numPr>
          <w:ilvl w:val="0"/>
          <w:numId w:val="29"/>
        </w:numPr>
        <w:spacing w:line="440" w:lineRule="exact"/>
        <w:ind w:firstLine="709"/>
        <w:jc w:val="both"/>
        <w:rPr>
          <w:sz w:val="22"/>
          <w:szCs w:val="22"/>
        </w:rPr>
      </w:pPr>
      <w:r w:rsidRPr="00A073FA">
        <w:rPr>
          <w:sz w:val="22"/>
          <w:szCs w:val="22"/>
        </w:rPr>
        <w:t>Es un hecho cierto, no controvertido e incontrovertible que</w:t>
      </w:r>
      <w:r w:rsidRPr="00A073FA">
        <w:rPr>
          <w:b/>
          <w:bCs/>
          <w:sz w:val="22"/>
          <w:szCs w:val="22"/>
        </w:rPr>
        <w:t xml:space="preserve"> en su oferta Rigel pretendió acreditar</w:t>
      </w:r>
      <w:r w:rsidRPr="00A073FA">
        <w:rPr>
          <w:sz w:val="22"/>
          <w:szCs w:val="22"/>
        </w:rPr>
        <w:t xml:space="preserve"> los poderes del representante de su corredor asociado Burgos </w:t>
      </w:r>
      <w:r w:rsidRPr="00A073FA">
        <w:rPr>
          <w:b/>
          <w:bCs/>
          <w:sz w:val="22"/>
          <w:szCs w:val="22"/>
        </w:rPr>
        <w:t>por una vía distinta a la expresada en las Bases de Licitación</w:t>
      </w:r>
      <w:r w:rsidRPr="00A073FA">
        <w:rPr>
          <w:sz w:val="22"/>
          <w:szCs w:val="22"/>
        </w:rPr>
        <w:t xml:space="preserve">, en cuanto acompañó un documento que </w:t>
      </w:r>
      <w:r w:rsidRPr="00A073FA">
        <w:rPr>
          <w:b/>
          <w:bCs/>
          <w:sz w:val="22"/>
          <w:szCs w:val="22"/>
        </w:rPr>
        <w:t>no era una copia autorizada</w:t>
      </w:r>
      <w:r w:rsidRPr="00A073FA">
        <w:rPr>
          <w:sz w:val="22"/>
          <w:szCs w:val="22"/>
        </w:rPr>
        <w:t>. Y no solo la copia no se otorgó ante el Notario autorizante ni ante el archivero, sino que demás, como prueba irrefutable de que no estamos frente a una copia autorizada, la leyenda del timbre se aparta por completo de lo dispuesto en el ya citado art. 422 del COT, pues se limita a señalar que “</w:t>
      </w:r>
      <w:r w:rsidRPr="00A073FA">
        <w:rPr>
          <w:i/>
          <w:sz w:val="22"/>
          <w:szCs w:val="22"/>
        </w:rPr>
        <w:t xml:space="preserve">certifico que esta </w:t>
      </w:r>
      <w:r w:rsidRPr="00A073FA">
        <w:rPr>
          <w:i/>
          <w:sz w:val="22"/>
          <w:szCs w:val="22"/>
          <w:u w:val="single"/>
        </w:rPr>
        <w:t>fotocopia</w:t>
      </w:r>
      <w:r w:rsidRPr="00A073FA">
        <w:rPr>
          <w:i/>
          <w:sz w:val="22"/>
          <w:szCs w:val="22"/>
        </w:rPr>
        <w:t xml:space="preserve"> es reproducción fiel </w:t>
      </w:r>
      <w:r w:rsidRPr="00A073FA">
        <w:rPr>
          <w:i/>
          <w:sz w:val="22"/>
          <w:szCs w:val="22"/>
          <w:u w:val="single"/>
        </w:rPr>
        <w:t>del documento que tuve a la vista</w:t>
      </w:r>
      <w:r w:rsidR="007400F3">
        <w:rPr>
          <w:sz w:val="22"/>
          <w:szCs w:val="22"/>
        </w:rPr>
        <w:t>”; por end</w:t>
      </w:r>
      <w:r w:rsidRPr="00A073FA">
        <w:rPr>
          <w:sz w:val="22"/>
          <w:szCs w:val="22"/>
        </w:rPr>
        <w:t>e, ello no da testimonio de que la copia efectivamente es una reproducción fidedigna del original protocolizado.</w:t>
      </w:r>
    </w:p>
    <w:p w14:paraId="508DEA30" w14:textId="77777777" w:rsidR="00A073FA" w:rsidRPr="00A073FA" w:rsidRDefault="00A073FA" w:rsidP="00487F41">
      <w:pPr>
        <w:spacing w:line="440" w:lineRule="exact"/>
        <w:ind w:firstLine="709"/>
        <w:jc w:val="both"/>
        <w:rPr>
          <w:b/>
          <w:bCs/>
          <w:sz w:val="22"/>
          <w:szCs w:val="22"/>
        </w:rPr>
      </w:pPr>
    </w:p>
    <w:p w14:paraId="6F5E1644" w14:textId="77777777" w:rsidR="00A073FA" w:rsidRPr="00A073FA" w:rsidRDefault="00A073FA" w:rsidP="00487F41">
      <w:pPr>
        <w:spacing w:line="440" w:lineRule="exact"/>
        <w:ind w:firstLine="709"/>
        <w:jc w:val="both"/>
        <w:rPr>
          <w:sz w:val="22"/>
          <w:szCs w:val="22"/>
        </w:rPr>
      </w:pPr>
      <w:r w:rsidRPr="00A073FA">
        <w:rPr>
          <w:sz w:val="22"/>
          <w:szCs w:val="22"/>
        </w:rPr>
        <w:t>Por tanto, H</w:t>
      </w:r>
      <w:r w:rsidR="007400F3">
        <w:rPr>
          <w:sz w:val="22"/>
          <w:szCs w:val="22"/>
        </w:rPr>
        <w:t>.</w:t>
      </w:r>
      <w:r w:rsidRPr="00A073FA">
        <w:rPr>
          <w:sz w:val="22"/>
          <w:szCs w:val="22"/>
        </w:rPr>
        <w:t xml:space="preserve"> Tribunal, </w:t>
      </w:r>
      <w:r w:rsidRPr="00A073FA">
        <w:rPr>
          <w:b/>
          <w:sz w:val="22"/>
          <w:szCs w:val="22"/>
        </w:rPr>
        <w:t xml:space="preserve">la conclusión es -y solo puede ser- una: la oferta de Rigel </w:t>
      </w:r>
      <w:r w:rsidR="00E47D9F">
        <w:rPr>
          <w:b/>
          <w:sz w:val="22"/>
          <w:szCs w:val="22"/>
        </w:rPr>
        <w:t>no cumplió con lo dispuesto en las Bases de Licitación</w:t>
      </w:r>
      <w:r w:rsidRPr="00A073FA">
        <w:rPr>
          <w:sz w:val="22"/>
          <w:szCs w:val="22"/>
        </w:rPr>
        <w:t>, y en consecuencia fue fundada y justificadamente no considerada.</w:t>
      </w:r>
    </w:p>
    <w:p w14:paraId="07891EF3" w14:textId="77777777" w:rsidR="00A073FA" w:rsidRPr="00A073FA" w:rsidRDefault="00A073FA" w:rsidP="00487F41">
      <w:pPr>
        <w:spacing w:line="440" w:lineRule="exact"/>
        <w:ind w:firstLine="709"/>
        <w:jc w:val="both"/>
        <w:rPr>
          <w:b/>
          <w:bCs/>
          <w:sz w:val="22"/>
          <w:szCs w:val="22"/>
        </w:rPr>
      </w:pPr>
    </w:p>
    <w:p w14:paraId="327507A7" w14:textId="3A3FD8A9" w:rsidR="00A073FA" w:rsidRPr="00A073FA" w:rsidRDefault="00A073FA" w:rsidP="00487F41">
      <w:pPr>
        <w:spacing w:line="440" w:lineRule="exact"/>
        <w:ind w:firstLine="709"/>
        <w:jc w:val="both"/>
        <w:rPr>
          <w:sz w:val="22"/>
          <w:szCs w:val="22"/>
        </w:rPr>
      </w:pPr>
      <w:r w:rsidRPr="00A073FA">
        <w:rPr>
          <w:sz w:val="22"/>
          <w:szCs w:val="22"/>
        </w:rPr>
        <w:t xml:space="preserve">De ahí que anteriormente hayamos sostenido que el Requerimiento de autos, por sustentarse esencialmente en que se </w:t>
      </w:r>
      <w:r w:rsidR="007400F3">
        <w:rPr>
          <w:sz w:val="22"/>
          <w:szCs w:val="22"/>
        </w:rPr>
        <w:t xml:space="preserve">habría </w:t>
      </w:r>
      <w:r w:rsidR="009355C7">
        <w:rPr>
          <w:sz w:val="22"/>
          <w:szCs w:val="22"/>
        </w:rPr>
        <w:t>declarado fuera de Bases</w:t>
      </w:r>
      <w:r w:rsidR="009355C7" w:rsidRPr="00A073FA">
        <w:rPr>
          <w:sz w:val="22"/>
          <w:szCs w:val="22"/>
        </w:rPr>
        <w:t xml:space="preserve"> </w:t>
      </w:r>
      <w:r w:rsidRPr="00A073FA">
        <w:rPr>
          <w:sz w:val="22"/>
          <w:szCs w:val="22"/>
        </w:rPr>
        <w:t>la oferta</w:t>
      </w:r>
      <w:r w:rsidR="007400F3">
        <w:rPr>
          <w:sz w:val="22"/>
          <w:szCs w:val="22"/>
        </w:rPr>
        <w:t xml:space="preserve"> de Rigel</w:t>
      </w:r>
      <w:r w:rsidRPr="00A073FA">
        <w:rPr>
          <w:sz w:val="22"/>
          <w:szCs w:val="22"/>
        </w:rPr>
        <w:t xml:space="preserve"> “</w:t>
      </w:r>
      <w:r w:rsidRPr="00A073FA">
        <w:rPr>
          <w:i/>
          <w:iCs/>
          <w:sz w:val="22"/>
          <w:szCs w:val="22"/>
        </w:rPr>
        <w:t>por una formalidad que no estaba establecida en las Bases de Licitación</w:t>
      </w:r>
      <w:r w:rsidRPr="00A073FA">
        <w:rPr>
          <w:sz w:val="22"/>
          <w:szCs w:val="22"/>
        </w:rPr>
        <w:t>”, no solamente es improcedente e infundado, sino que derechamente temerario.</w:t>
      </w:r>
    </w:p>
    <w:p w14:paraId="4EB34E0F" w14:textId="77777777" w:rsidR="00A073FA" w:rsidRPr="00A073FA" w:rsidRDefault="00A073FA" w:rsidP="00487F41">
      <w:pPr>
        <w:spacing w:line="440" w:lineRule="exact"/>
        <w:ind w:firstLine="709"/>
        <w:jc w:val="both"/>
        <w:rPr>
          <w:sz w:val="22"/>
          <w:szCs w:val="22"/>
        </w:rPr>
      </w:pPr>
    </w:p>
    <w:p w14:paraId="4FC67EB9" w14:textId="77777777" w:rsidR="00A073FA" w:rsidRPr="00A073FA" w:rsidRDefault="00A073FA" w:rsidP="00487F41">
      <w:pPr>
        <w:spacing w:line="440" w:lineRule="exact"/>
        <w:ind w:firstLine="709"/>
        <w:jc w:val="both"/>
        <w:rPr>
          <w:sz w:val="22"/>
          <w:szCs w:val="22"/>
        </w:rPr>
      </w:pPr>
      <w:r w:rsidRPr="00A073FA">
        <w:rPr>
          <w:sz w:val="22"/>
          <w:szCs w:val="22"/>
        </w:rPr>
        <w:t xml:space="preserve">En efecto, en su relato </w:t>
      </w:r>
      <w:r w:rsidRPr="00A073FA">
        <w:rPr>
          <w:b/>
          <w:sz w:val="22"/>
          <w:szCs w:val="22"/>
        </w:rPr>
        <w:t xml:space="preserve">el Requerimiento elude referirse a las cláusulas de las Bases de Licitación </w:t>
      </w:r>
      <w:r w:rsidRPr="00A073FA">
        <w:rPr>
          <w:sz w:val="22"/>
          <w:szCs w:val="22"/>
        </w:rPr>
        <w:t>que establecían el requisito incumplido por la</w:t>
      </w:r>
      <w:r w:rsidR="007400F3">
        <w:rPr>
          <w:sz w:val="22"/>
          <w:szCs w:val="22"/>
        </w:rPr>
        <w:t xml:space="preserve"> oferta de Rigel, al punto que </w:t>
      </w:r>
      <w:r w:rsidRPr="00A073FA">
        <w:rPr>
          <w:sz w:val="22"/>
          <w:szCs w:val="22"/>
        </w:rPr>
        <w:t>únicamente existe una tímida referencia a ellas en la nota al pie 18 del escrito.</w:t>
      </w:r>
    </w:p>
    <w:p w14:paraId="0CF860EB" w14:textId="77777777" w:rsidR="00A073FA" w:rsidRPr="00A073FA" w:rsidRDefault="00A073FA" w:rsidP="00487F41">
      <w:pPr>
        <w:spacing w:line="440" w:lineRule="exact"/>
        <w:ind w:firstLine="709"/>
        <w:jc w:val="both"/>
        <w:rPr>
          <w:sz w:val="22"/>
          <w:szCs w:val="22"/>
        </w:rPr>
      </w:pPr>
    </w:p>
    <w:p w14:paraId="2FAAC574" w14:textId="27EA6F9A" w:rsidR="00A073FA" w:rsidRPr="00A073FA" w:rsidRDefault="00A073FA" w:rsidP="00487F41">
      <w:pPr>
        <w:spacing w:line="440" w:lineRule="exact"/>
        <w:ind w:firstLine="709"/>
        <w:jc w:val="both"/>
        <w:rPr>
          <w:sz w:val="22"/>
          <w:szCs w:val="22"/>
        </w:rPr>
      </w:pPr>
      <w:r w:rsidRPr="00A073FA">
        <w:rPr>
          <w:sz w:val="22"/>
          <w:szCs w:val="22"/>
        </w:rPr>
        <w:t xml:space="preserve">Ahora bien, lo que resulta realmente </w:t>
      </w:r>
      <w:r w:rsidRPr="00A073FA">
        <w:rPr>
          <w:b/>
          <w:bCs/>
          <w:sz w:val="22"/>
          <w:szCs w:val="22"/>
        </w:rPr>
        <w:t>inverosímil</w:t>
      </w:r>
      <w:r w:rsidRPr="00A073FA">
        <w:rPr>
          <w:sz w:val="22"/>
          <w:szCs w:val="22"/>
        </w:rPr>
        <w:t xml:space="preserve"> es que toda la tesis de la FNE, consistente en que </w:t>
      </w:r>
      <w:r w:rsidR="002509C4">
        <w:rPr>
          <w:sz w:val="22"/>
          <w:szCs w:val="22"/>
        </w:rPr>
        <w:t xml:space="preserve">se habría configurado una </w:t>
      </w:r>
      <w:r w:rsidRPr="00A073FA">
        <w:rPr>
          <w:sz w:val="22"/>
          <w:szCs w:val="22"/>
        </w:rPr>
        <w:t>infracción al DL 211 por</w:t>
      </w:r>
      <w:r w:rsidR="002509C4">
        <w:rPr>
          <w:sz w:val="22"/>
          <w:szCs w:val="22"/>
        </w:rPr>
        <w:t xml:space="preserve"> el solo hecho de haber </w:t>
      </w:r>
      <w:r w:rsidR="009355C7">
        <w:rPr>
          <w:sz w:val="22"/>
          <w:szCs w:val="22"/>
        </w:rPr>
        <w:t>declarado fuera de Bases</w:t>
      </w:r>
      <w:r w:rsidR="009355C7" w:rsidDel="009355C7">
        <w:rPr>
          <w:sz w:val="22"/>
          <w:szCs w:val="22"/>
        </w:rPr>
        <w:t xml:space="preserve"> </w:t>
      </w:r>
      <w:r w:rsidRPr="00A073FA">
        <w:rPr>
          <w:sz w:val="22"/>
          <w:szCs w:val="22"/>
        </w:rPr>
        <w:t xml:space="preserve">a Rigel </w:t>
      </w:r>
      <w:r w:rsidRPr="00E47D9F">
        <w:rPr>
          <w:iCs/>
          <w:sz w:val="22"/>
          <w:szCs w:val="22"/>
        </w:rPr>
        <w:t>por</w:t>
      </w:r>
      <w:r w:rsidRPr="00A073FA">
        <w:rPr>
          <w:i/>
          <w:iCs/>
          <w:sz w:val="22"/>
          <w:szCs w:val="22"/>
        </w:rPr>
        <w:t xml:space="preserve"> </w:t>
      </w:r>
      <w:r w:rsidR="00E47D9F">
        <w:rPr>
          <w:i/>
          <w:iCs/>
          <w:sz w:val="22"/>
          <w:szCs w:val="22"/>
        </w:rPr>
        <w:t>“</w:t>
      </w:r>
      <w:r w:rsidRPr="00A073FA">
        <w:rPr>
          <w:i/>
          <w:iCs/>
          <w:sz w:val="22"/>
          <w:szCs w:val="22"/>
        </w:rPr>
        <w:t xml:space="preserve">una formalidad que no estaba </w:t>
      </w:r>
      <w:r w:rsidR="00E47D9F">
        <w:rPr>
          <w:i/>
          <w:iCs/>
          <w:sz w:val="22"/>
          <w:szCs w:val="22"/>
        </w:rPr>
        <w:t>contemplada</w:t>
      </w:r>
      <w:r w:rsidRPr="00A073FA">
        <w:rPr>
          <w:i/>
          <w:iCs/>
          <w:sz w:val="22"/>
          <w:szCs w:val="22"/>
        </w:rPr>
        <w:t xml:space="preserve"> en las Bases</w:t>
      </w:r>
      <w:r w:rsidRPr="00A073FA">
        <w:rPr>
          <w:sz w:val="22"/>
          <w:szCs w:val="22"/>
        </w:rPr>
        <w:t>”</w:t>
      </w:r>
      <w:r w:rsidR="00E47D9F">
        <w:rPr>
          <w:rStyle w:val="Refdenotaalpie"/>
          <w:sz w:val="22"/>
          <w:szCs w:val="22"/>
        </w:rPr>
        <w:footnoteReference w:id="12"/>
      </w:r>
      <w:r w:rsidRPr="00A073FA">
        <w:rPr>
          <w:sz w:val="22"/>
          <w:szCs w:val="22"/>
        </w:rPr>
        <w:t xml:space="preserve">, se </w:t>
      </w:r>
      <w:r w:rsidR="002509C4">
        <w:rPr>
          <w:sz w:val="22"/>
          <w:szCs w:val="22"/>
        </w:rPr>
        <w:t xml:space="preserve">funda </w:t>
      </w:r>
      <w:r w:rsidR="007400F3">
        <w:rPr>
          <w:sz w:val="22"/>
          <w:szCs w:val="22"/>
        </w:rPr>
        <w:t xml:space="preserve">en </w:t>
      </w:r>
      <w:r w:rsidRPr="00A073FA">
        <w:rPr>
          <w:sz w:val="22"/>
          <w:szCs w:val="22"/>
        </w:rPr>
        <w:t>que ello se hizo en el entendido que lo requerido era una “</w:t>
      </w:r>
      <w:r w:rsidRPr="00A073FA">
        <w:rPr>
          <w:i/>
          <w:iCs/>
          <w:sz w:val="22"/>
          <w:szCs w:val="22"/>
        </w:rPr>
        <w:t xml:space="preserve">copia autorizada de escritura pública regulada en el artículo 421 del COT, </w:t>
      </w:r>
      <w:r w:rsidRPr="00A073FA">
        <w:rPr>
          <w:i/>
          <w:iCs/>
          <w:sz w:val="22"/>
          <w:szCs w:val="22"/>
          <w:u w:val="single"/>
        </w:rPr>
        <w:t xml:space="preserve">en circunstancias que las Bases de Licitación </w:t>
      </w:r>
      <w:r w:rsidRPr="00E47D9F">
        <w:rPr>
          <w:b/>
          <w:i/>
          <w:iCs/>
          <w:sz w:val="22"/>
          <w:szCs w:val="22"/>
          <w:u w:val="single"/>
        </w:rPr>
        <w:t>nunca hacen alusión a esta norma</w:t>
      </w:r>
      <w:r w:rsidRPr="00A073FA">
        <w:rPr>
          <w:sz w:val="22"/>
          <w:szCs w:val="22"/>
        </w:rPr>
        <w:t>”</w:t>
      </w:r>
      <w:r w:rsidR="002509C4">
        <w:rPr>
          <w:rStyle w:val="Refdenotaalpie"/>
          <w:sz w:val="22"/>
          <w:szCs w:val="22"/>
        </w:rPr>
        <w:footnoteReference w:id="13"/>
      </w:r>
      <w:r w:rsidRPr="00A073FA">
        <w:rPr>
          <w:sz w:val="22"/>
          <w:szCs w:val="22"/>
        </w:rPr>
        <w:t>.</w:t>
      </w:r>
    </w:p>
    <w:p w14:paraId="4565C1D1" w14:textId="77777777" w:rsidR="00A073FA" w:rsidRPr="00A073FA" w:rsidRDefault="00A073FA" w:rsidP="00487F41">
      <w:pPr>
        <w:spacing w:line="440" w:lineRule="exact"/>
        <w:ind w:firstLine="709"/>
        <w:jc w:val="both"/>
        <w:rPr>
          <w:sz w:val="22"/>
          <w:szCs w:val="22"/>
        </w:rPr>
      </w:pPr>
    </w:p>
    <w:p w14:paraId="6BC93E1F" w14:textId="77777777" w:rsidR="00A073FA" w:rsidRPr="00A073FA" w:rsidRDefault="007400F3" w:rsidP="00487F41">
      <w:pPr>
        <w:spacing w:line="440" w:lineRule="exact"/>
        <w:ind w:firstLine="709"/>
        <w:jc w:val="both"/>
        <w:rPr>
          <w:sz w:val="22"/>
          <w:szCs w:val="22"/>
        </w:rPr>
      </w:pPr>
      <w:r w:rsidRPr="007400F3">
        <w:rPr>
          <w:sz w:val="22"/>
          <w:szCs w:val="22"/>
        </w:rPr>
        <w:t xml:space="preserve">En efecto, </w:t>
      </w:r>
      <w:r w:rsidR="00A073FA" w:rsidRPr="00A073FA">
        <w:rPr>
          <w:sz w:val="22"/>
          <w:szCs w:val="22"/>
        </w:rPr>
        <w:t xml:space="preserve">por increíble y sorprendente que suene, toda la teoría del caso planteado por la </w:t>
      </w:r>
      <w:r>
        <w:rPr>
          <w:sz w:val="22"/>
          <w:szCs w:val="22"/>
        </w:rPr>
        <w:t>FNE</w:t>
      </w:r>
      <w:r w:rsidR="00A073FA" w:rsidRPr="00A073FA">
        <w:rPr>
          <w:sz w:val="22"/>
          <w:szCs w:val="22"/>
        </w:rPr>
        <w:t xml:space="preserve"> descansa en </w:t>
      </w:r>
      <w:r w:rsidR="00A073FA" w:rsidRPr="00A073FA">
        <w:rPr>
          <w:b/>
          <w:bCs/>
          <w:sz w:val="22"/>
          <w:szCs w:val="22"/>
          <w:u w:val="single"/>
        </w:rPr>
        <w:t>un</w:t>
      </w:r>
      <w:r w:rsidR="00A073FA" w:rsidRPr="00A073FA">
        <w:rPr>
          <w:b/>
          <w:bCs/>
          <w:sz w:val="22"/>
          <w:szCs w:val="22"/>
        </w:rPr>
        <w:t xml:space="preserve"> </w:t>
      </w:r>
      <w:r w:rsidR="00A073FA" w:rsidRPr="00A073FA">
        <w:rPr>
          <w:sz w:val="22"/>
          <w:szCs w:val="22"/>
        </w:rPr>
        <w:t xml:space="preserve">argumento, a saber, que las Bases de Licitación, si bien exigen </w:t>
      </w:r>
      <w:r w:rsidR="002509C4">
        <w:rPr>
          <w:sz w:val="22"/>
          <w:szCs w:val="22"/>
        </w:rPr>
        <w:t xml:space="preserve">que los poderes se acrediten </w:t>
      </w:r>
      <w:r w:rsidR="00A073FA" w:rsidRPr="002509C4">
        <w:rPr>
          <w:i/>
          <w:sz w:val="22"/>
          <w:szCs w:val="22"/>
        </w:rPr>
        <w:t>“</w:t>
      </w:r>
      <w:r w:rsidR="002509C4" w:rsidRPr="002509C4">
        <w:rPr>
          <w:i/>
          <w:sz w:val="22"/>
          <w:szCs w:val="22"/>
        </w:rPr>
        <w:t xml:space="preserve">en original o </w:t>
      </w:r>
      <w:r w:rsidR="00A073FA" w:rsidRPr="00A073FA">
        <w:rPr>
          <w:i/>
          <w:iCs/>
          <w:sz w:val="22"/>
          <w:szCs w:val="22"/>
        </w:rPr>
        <w:t xml:space="preserve">copia autorizada ante </w:t>
      </w:r>
      <w:r w:rsidR="002509C4">
        <w:rPr>
          <w:i/>
          <w:iCs/>
          <w:sz w:val="22"/>
          <w:szCs w:val="22"/>
        </w:rPr>
        <w:t>N</w:t>
      </w:r>
      <w:r w:rsidR="00A073FA" w:rsidRPr="00A073FA">
        <w:rPr>
          <w:i/>
          <w:iCs/>
          <w:sz w:val="22"/>
          <w:szCs w:val="22"/>
        </w:rPr>
        <w:t>otario</w:t>
      </w:r>
      <w:r w:rsidR="00A073FA" w:rsidRPr="00A073FA">
        <w:rPr>
          <w:sz w:val="22"/>
          <w:szCs w:val="22"/>
        </w:rPr>
        <w:t xml:space="preserve">” no aluden al mentado art. 421 del </w:t>
      </w:r>
      <w:r>
        <w:rPr>
          <w:sz w:val="22"/>
          <w:szCs w:val="22"/>
        </w:rPr>
        <w:t xml:space="preserve">COT -que es el que regula quiénes son los únicos auxiliares de la administración de justicia que </w:t>
      </w:r>
      <w:r w:rsidR="00A073FA" w:rsidRPr="00A073FA">
        <w:rPr>
          <w:sz w:val="22"/>
          <w:szCs w:val="22"/>
        </w:rPr>
        <w:t xml:space="preserve">puede otorgar copias autorizadas-; y por tanto no resulta aplicable la “formalidad” a la que se refiere esta norma. </w:t>
      </w:r>
    </w:p>
    <w:p w14:paraId="22612B3E" w14:textId="77777777" w:rsidR="00A073FA" w:rsidRPr="00A073FA" w:rsidRDefault="00A073FA" w:rsidP="00487F41">
      <w:pPr>
        <w:spacing w:line="440" w:lineRule="exact"/>
        <w:ind w:firstLine="709"/>
        <w:jc w:val="both"/>
        <w:rPr>
          <w:sz w:val="22"/>
          <w:szCs w:val="22"/>
        </w:rPr>
      </w:pPr>
    </w:p>
    <w:p w14:paraId="04C4A64B" w14:textId="77777777" w:rsidR="00A073FA" w:rsidRPr="00A073FA" w:rsidRDefault="00A073FA" w:rsidP="00487F41">
      <w:pPr>
        <w:spacing w:line="440" w:lineRule="exact"/>
        <w:ind w:firstLine="709"/>
        <w:jc w:val="both"/>
        <w:rPr>
          <w:sz w:val="22"/>
          <w:szCs w:val="22"/>
        </w:rPr>
      </w:pPr>
      <w:r w:rsidRPr="00A073FA">
        <w:rPr>
          <w:sz w:val="22"/>
          <w:szCs w:val="22"/>
        </w:rPr>
        <w:t xml:space="preserve">Aunque respetuosamente estimamos que este argumento </w:t>
      </w:r>
      <w:r w:rsidRPr="00A073FA">
        <w:rPr>
          <w:b/>
          <w:bCs/>
          <w:sz w:val="22"/>
          <w:szCs w:val="22"/>
        </w:rPr>
        <w:t>no resiste ni el más mínimo análisis</w:t>
      </w:r>
      <w:r w:rsidRPr="00A073FA">
        <w:rPr>
          <w:sz w:val="22"/>
          <w:szCs w:val="22"/>
        </w:rPr>
        <w:t>, igualmente pasaremos a señalar los evidentes motivos que imponen su rechazo:</w:t>
      </w:r>
    </w:p>
    <w:p w14:paraId="072C4AA4" w14:textId="77777777" w:rsidR="00A073FA" w:rsidRPr="00A073FA" w:rsidRDefault="00A073FA" w:rsidP="00487F41">
      <w:pPr>
        <w:spacing w:line="440" w:lineRule="exact"/>
        <w:ind w:firstLine="709"/>
        <w:jc w:val="both"/>
        <w:rPr>
          <w:b/>
          <w:bCs/>
          <w:sz w:val="22"/>
          <w:szCs w:val="22"/>
        </w:rPr>
      </w:pPr>
    </w:p>
    <w:p w14:paraId="49381C51" w14:textId="01BFBD72" w:rsidR="00A073FA" w:rsidRPr="00A073FA" w:rsidRDefault="00A073FA" w:rsidP="00487F41">
      <w:pPr>
        <w:pStyle w:val="Prrafodelista"/>
        <w:numPr>
          <w:ilvl w:val="0"/>
          <w:numId w:val="30"/>
        </w:numPr>
        <w:spacing w:line="440" w:lineRule="exact"/>
        <w:ind w:firstLine="709"/>
        <w:jc w:val="both"/>
        <w:rPr>
          <w:sz w:val="22"/>
          <w:szCs w:val="22"/>
        </w:rPr>
      </w:pPr>
      <w:r w:rsidRPr="00A073FA">
        <w:rPr>
          <w:sz w:val="22"/>
          <w:szCs w:val="22"/>
        </w:rPr>
        <w:t xml:space="preserve">En primer término, hay una disposición legal que, no obstante tampoco </w:t>
      </w:r>
      <w:r w:rsidR="00472057">
        <w:rPr>
          <w:sz w:val="22"/>
          <w:szCs w:val="22"/>
        </w:rPr>
        <w:t>ser</w:t>
      </w:r>
      <w:r w:rsidR="00472057" w:rsidRPr="00A073FA">
        <w:rPr>
          <w:sz w:val="22"/>
          <w:szCs w:val="22"/>
        </w:rPr>
        <w:t xml:space="preserve"> </w:t>
      </w:r>
      <w:r w:rsidRPr="00A073FA">
        <w:rPr>
          <w:sz w:val="22"/>
          <w:szCs w:val="22"/>
        </w:rPr>
        <w:t xml:space="preserve">citada en las Bases de Licitación, parece necesario recordar a la FNE, como lo es el </w:t>
      </w:r>
      <w:r w:rsidRPr="00A073FA">
        <w:rPr>
          <w:sz w:val="22"/>
          <w:szCs w:val="22"/>
          <w:u w:val="single"/>
        </w:rPr>
        <w:t>art. 8 del Código Civil</w:t>
      </w:r>
      <w:r w:rsidRPr="00A073FA">
        <w:rPr>
          <w:sz w:val="22"/>
          <w:szCs w:val="22"/>
        </w:rPr>
        <w:t>, que dispone: “</w:t>
      </w:r>
      <w:r w:rsidRPr="00A073FA">
        <w:rPr>
          <w:b/>
          <w:bCs/>
          <w:i/>
          <w:iCs/>
          <w:sz w:val="22"/>
          <w:szCs w:val="22"/>
        </w:rPr>
        <w:t>Nadie pod</w:t>
      </w:r>
      <w:r w:rsidR="007400F3">
        <w:rPr>
          <w:b/>
          <w:bCs/>
          <w:i/>
          <w:iCs/>
          <w:sz w:val="22"/>
          <w:szCs w:val="22"/>
        </w:rPr>
        <w:t xml:space="preserve">rá alegar ignorancia de la ley </w:t>
      </w:r>
      <w:r w:rsidRPr="00A073FA">
        <w:rPr>
          <w:b/>
          <w:bCs/>
          <w:i/>
          <w:iCs/>
          <w:sz w:val="22"/>
          <w:szCs w:val="22"/>
        </w:rPr>
        <w:t>después que ésta haya entrado en vigencia</w:t>
      </w:r>
      <w:r w:rsidRPr="00A073FA">
        <w:rPr>
          <w:sz w:val="22"/>
          <w:szCs w:val="22"/>
        </w:rPr>
        <w:t>”.</w:t>
      </w:r>
    </w:p>
    <w:p w14:paraId="08A325BF" w14:textId="77777777" w:rsidR="00A073FA" w:rsidRPr="00A073FA" w:rsidRDefault="00A073FA" w:rsidP="00487F41">
      <w:pPr>
        <w:pStyle w:val="Prrafodelista"/>
        <w:spacing w:line="440" w:lineRule="exact"/>
        <w:ind w:firstLine="709"/>
        <w:jc w:val="both"/>
        <w:rPr>
          <w:sz w:val="22"/>
          <w:szCs w:val="22"/>
        </w:rPr>
      </w:pPr>
    </w:p>
    <w:p w14:paraId="75EBCD73" w14:textId="49842D91" w:rsidR="00A073FA" w:rsidRPr="00A073FA" w:rsidRDefault="00A073FA" w:rsidP="00487F41">
      <w:pPr>
        <w:pStyle w:val="Prrafodelista"/>
        <w:numPr>
          <w:ilvl w:val="0"/>
          <w:numId w:val="30"/>
        </w:numPr>
        <w:spacing w:line="440" w:lineRule="exact"/>
        <w:ind w:firstLine="709"/>
        <w:jc w:val="both"/>
        <w:rPr>
          <w:sz w:val="22"/>
          <w:szCs w:val="22"/>
        </w:rPr>
      </w:pPr>
      <w:r w:rsidRPr="00A073FA">
        <w:rPr>
          <w:sz w:val="22"/>
          <w:szCs w:val="22"/>
        </w:rPr>
        <w:t xml:space="preserve">Entre las normas que “nadie” -incluidos desde luego Rigel, Burgos y la FNE- puede alegar ignorancia, se encuentra el art. 421 del COT, conforme al cual </w:t>
      </w:r>
      <w:r w:rsidRPr="00A073FA">
        <w:rPr>
          <w:b/>
          <w:bCs/>
          <w:sz w:val="22"/>
          <w:szCs w:val="22"/>
        </w:rPr>
        <w:t xml:space="preserve">el término </w:t>
      </w:r>
      <w:r w:rsidRPr="00263B52">
        <w:rPr>
          <w:b/>
          <w:bCs/>
          <w:sz w:val="22"/>
          <w:szCs w:val="22"/>
        </w:rPr>
        <w:t>“copia autorizada” es unívoco</w:t>
      </w:r>
      <w:r w:rsidRPr="00A073FA">
        <w:rPr>
          <w:sz w:val="22"/>
          <w:szCs w:val="22"/>
        </w:rPr>
        <w:t>, pues s</w:t>
      </w:r>
      <w:r w:rsidR="007400F3">
        <w:rPr>
          <w:sz w:val="22"/>
          <w:szCs w:val="22"/>
        </w:rPr>
        <w:t>ó</w:t>
      </w:r>
      <w:r w:rsidRPr="00A073FA">
        <w:rPr>
          <w:sz w:val="22"/>
          <w:szCs w:val="22"/>
        </w:rPr>
        <w:t xml:space="preserve">lo tiene y puede tener un significado: copia </w:t>
      </w:r>
      <w:r w:rsidR="00263B52">
        <w:rPr>
          <w:sz w:val="22"/>
          <w:szCs w:val="22"/>
        </w:rPr>
        <w:t xml:space="preserve">de escritura pública </w:t>
      </w:r>
      <w:r w:rsidRPr="00A073FA">
        <w:rPr>
          <w:sz w:val="22"/>
          <w:szCs w:val="22"/>
        </w:rPr>
        <w:t xml:space="preserve">otorgada por el </w:t>
      </w:r>
      <w:r w:rsidRPr="00892DDB">
        <w:rPr>
          <w:sz w:val="22"/>
          <w:szCs w:val="22"/>
          <w:u w:val="single"/>
        </w:rPr>
        <w:t>notario autorizante</w:t>
      </w:r>
      <w:r w:rsidR="007400F3" w:rsidRPr="007400F3">
        <w:rPr>
          <w:i/>
          <w:iCs/>
          <w:sz w:val="22"/>
          <w:szCs w:val="22"/>
        </w:rPr>
        <w:t xml:space="preserve"> </w:t>
      </w:r>
      <w:r w:rsidR="007400F3">
        <w:rPr>
          <w:iCs/>
          <w:sz w:val="22"/>
          <w:szCs w:val="22"/>
        </w:rPr>
        <w:t xml:space="preserve">o </w:t>
      </w:r>
      <w:r w:rsidR="007400F3" w:rsidRPr="007400F3">
        <w:rPr>
          <w:iCs/>
          <w:sz w:val="22"/>
          <w:szCs w:val="22"/>
        </w:rPr>
        <w:t>el que lo subroga o suceda legalmente</w:t>
      </w:r>
      <w:r w:rsidRPr="00A073FA">
        <w:rPr>
          <w:sz w:val="22"/>
          <w:szCs w:val="22"/>
        </w:rPr>
        <w:t xml:space="preserve">, o por el </w:t>
      </w:r>
      <w:r w:rsidRPr="00892DDB">
        <w:rPr>
          <w:sz w:val="22"/>
          <w:szCs w:val="22"/>
          <w:u w:val="single"/>
        </w:rPr>
        <w:t>archivero</w:t>
      </w:r>
      <w:r w:rsidRPr="00A073FA">
        <w:rPr>
          <w:sz w:val="22"/>
          <w:szCs w:val="22"/>
        </w:rPr>
        <w:t xml:space="preserve"> en su caso.</w:t>
      </w:r>
      <w:r w:rsidR="0021294A">
        <w:rPr>
          <w:sz w:val="22"/>
          <w:szCs w:val="22"/>
        </w:rPr>
        <w:t xml:space="preserve"> En este punto, cabe aplicar la regla de interpretación consagrada en el </w:t>
      </w:r>
      <w:r w:rsidR="0021294A">
        <w:rPr>
          <w:sz w:val="22"/>
          <w:szCs w:val="22"/>
          <w:u w:val="single"/>
        </w:rPr>
        <w:t>art. 20 del Código Civil</w:t>
      </w:r>
      <w:r w:rsidR="0021294A">
        <w:rPr>
          <w:sz w:val="22"/>
          <w:szCs w:val="22"/>
        </w:rPr>
        <w:t>, conforme al cual</w:t>
      </w:r>
      <w:r w:rsidR="000D0FA2">
        <w:rPr>
          <w:sz w:val="22"/>
          <w:szCs w:val="22"/>
        </w:rPr>
        <w:t>,</w:t>
      </w:r>
      <w:r w:rsidR="0021294A">
        <w:rPr>
          <w:sz w:val="22"/>
          <w:szCs w:val="22"/>
        </w:rPr>
        <w:t xml:space="preserve"> s</w:t>
      </w:r>
      <w:r w:rsidR="000D0FA2">
        <w:rPr>
          <w:sz w:val="22"/>
          <w:szCs w:val="22"/>
        </w:rPr>
        <w:t>i</w:t>
      </w:r>
      <w:r w:rsidR="0021294A">
        <w:rPr>
          <w:sz w:val="22"/>
          <w:szCs w:val="22"/>
        </w:rPr>
        <w:t xml:space="preserve"> un determinado término ha sido expresamente definido por el legislador, </w:t>
      </w:r>
      <w:r w:rsidR="000D0FA2">
        <w:rPr>
          <w:sz w:val="22"/>
          <w:szCs w:val="22"/>
        </w:rPr>
        <w:t xml:space="preserve">debe dársele su </w:t>
      </w:r>
      <w:r w:rsidR="0021294A">
        <w:rPr>
          <w:sz w:val="22"/>
          <w:szCs w:val="22"/>
        </w:rPr>
        <w:t>significado legal.</w:t>
      </w:r>
    </w:p>
    <w:p w14:paraId="7235B667" w14:textId="77777777" w:rsidR="00A073FA" w:rsidRPr="00A073FA" w:rsidRDefault="00A073FA" w:rsidP="00487F41">
      <w:pPr>
        <w:pStyle w:val="Prrafodelista"/>
        <w:spacing w:line="440" w:lineRule="exact"/>
        <w:ind w:firstLine="709"/>
        <w:rPr>
          <w:sz w:val="22"/>
          <w:szCs w:val="22"/>
        </w:rPr>
      </w:pPr>
    </w:p>
    <w:p w14:paraId="11A3708D" w14:textId="60443753" w:rsidR="00A073FA" w:rsidRPr="00A073FA" w:rsidRDefault="00A073FA" w:rsidP="00487F41">
      <w:pPr>
        <w:pStyle w:val="Prrafodelista"/>
        <w:numPr>
          <w:ilvl w:val="0"/>
          <w:numId w:val="30"/>
        </w:numPr>
        <w:spacing w:line="440" w:lineRule="exact"/>
        <w:ind w:firstLine="709"/>
        <w:jc w:val="both"/>
        <w:rPr>
          <w:sz w:val="22"/>
          <w:szCs w:val="22"/>
        </w:rPr>
      </w:pPr>
      <w:r w:rsidRPr="00A073FA">
        <w:rPr>
          <w:sz w:val="22"/>
          <w:szCs w:val="22"/>
        </w:rPr>
        <w:t xml:space="preserve">Por lo demás, </w:t>
      </w:r>
      <w:r w:rsidRPr="00A073FA">
        <w:rPr>
          <w:b/>
          <w:bCs/>
          <w:sz w:val="22"/>
          <w:szCs w:val="22"/>
        </w:rPr>
        <w:t>la tesis de la FNE impone arribar a un manifiesto absurdo</w:t>
      </w:r>
      <w:r w:rsidRPr="00A073FA">
        <w:rPr>
          <w:sz w:val="22"/>
          <w:szCs w:val="22"/>
        </w:rPr>
        <w:t xml:space="preserve">. En efecto, </w:t>
      </w:r>
      <w:r w:rsidR="00263B52">
        <w:rPr>
          <w:sz w:val="22"/>
          <w:szCs w:val="22"/>
        </w:rPr>
        <w:t>el punto</w:t>
      </w:r>
      <w:r w:rsidRPr="00A073FA">
        <w:rPr>
          <w:sz w:val="22"/>
          <w:szCs w:val="22"/>
        </w:rPr>
        <w:t xml:space="preserve"> III.16 </w:t>
      </w:r>
      <w:r w:rsidR="00263B52">
        <w:rPr>
          <w:sz w:val="22"/>
          <w:szCs w:val="22"/>
        </w:rPr>
        <w:t xml:space="preserve">de las Bases de Licitación </w:t>
      </w:r>
      <w:r w:rsidRPr="00A073FA">
        <w:rPr>
          <w:sz w:val="22"/>
          <w:szCs w:val="22"/>
        </w:rPr>
        <w:t>emplea el término “instrumento</w:t>
      </w:r>
      <w:r w:rsidR="00263B52">
        <w:rPr>
          <w:sz w:val="22"/>
          <w:szCs w:val="22"/>
        </w:rPr>
        <w:t>s</w:t>
      </w:r>
      <w:r w:rsidRPr="00A073FA">
        <w:rPr>
          <w:sz w:val="22"/>
          <w:szCs w:val="22"/>
        </w:rPr>
        <w:t xml:space="preserve"> público</w:t>
      </w:r>
      <w:r w:rsidR="00263B52">
        <w:rPr>
          <w:sz w:val="22"/>
          <w:szCs w:val="22"/>
        </w:rPr>
        <w:t>s</w:t>
      </w:r>
      <w:r w:rsidRPr="00A073FA">
        <w:rPr>
          <w:sz w:val="22"/>
          <w:szCs w:val="22"/>
        </w:rPr>
        <w:t>”, el cual tiene también un unívoco significado legal que le otorga el art. 1699 del Código Civil, que dispone que “</w:t>
      </w:r>
      <w:r w:rsidRPr="00A073FA">
        <w:rPr>
          <w:i/>
          <w:iCs/>
          <w:sz w:val="22"/>
          <w:szCs w:val="22"/>
        </w:rPr>
        <w:t>[i]</w:t>
      </w:r>
      <w:proofErr w:type="spellStart"/>
      <w:r w:rsidRPr="00A073FA">
        <w:rPr>
          <w:i/>
          <w:iCs/>
          <w:sz w:val="22"/>
          <w:szCs w:val="22"/>
        </w:rPr>
        <w:t>nstrumento</w:t>
      </w:r>
      <w:proofErr w:type="spellEnd"/>
      <w:r w:rsidRPr="00A073FA">
        <w:rPr>
          <w:i/>
          <w:iCs/>
          <w:sz w:val="22"/>
          <w:szCs w:val="22"/>
        </w:rPr>
        <w:t xml:space="preserve"> público o auténtico es el autorizado con las solemnidades legales por el competente funcionario</w:t>
      </w:r>
      <w:r w:rsidRPr="00A073FA">
        <w:rPr>
          <w:sz w:val="22"/>
          <w:szCs w:val="22"/>
        </w:rPr>
        <w:t>”, y agrega que “</w:t>
      </w:r>
      <w:r w:rsidRPr="00A073FA">
        <w:rPr>
          <w:i/>
          <w:iCs/>
          <w:sz w:val="22"/>
          <w:szCs w:val="22"/>
        </w:rPr>
        <w:t>[o]</w:t>
      </w:r>
      <w:proofErr w:type="spellStart"/>
      <w:r w:rsidRPr="00A073FA">
        <w:rPr>
          <w:i/>
          <w:iCs/>
          <w:sz w:val="22"/>
          <w:szCs w:val="22"/>
        </w:rPr>
        <w:t>torgado</w:t>
      </w:r>
      <w:proofErr w:type="spellEnd"/>
      <w:r w:rsidRPr="00A073FA">
        <w:rPr>
          <w:i/>
          <w:iCs/>
          <w:sz w:val="22"/>
          <w:szCs w:val="22"/>
        </w:rPr>
        <w:t xml:space="preserve"> ante escribano e incorporado en un protocolo o registro público, se llama escritura pública</w:t>
      </w:r>
      <w:r w:rsidRPr="00A073FA">
        <w:rPr>
          <w:sz w:val="22"/>
          <w:szCs w:val="22"/>
        </w:rPr>
        <w:t xml:space="preserve">”. Ahora bien, y siguiendo la tesis de la FNE, como las Bases </w:t>
      </w:r>
      <w:r w:rsidR="00263B52">
        <w:rPr>
          <w:sz w:val="22"/>
          <w:szCs w:val="22"/>
        </w:rPr>
        <w:t xml:space="preserve">de Licitación </w:t>
      </w:r>
      <w:r w:rsidRPr="00A073FA">
        <w:rPr>
          <w:sz w:val="22"/>
          <w:szCs w:val="22"/>
        </w:rPr>
        <w:t xml:space="preserve">no aludieron al art. 1699 </w:t>
      </w:r>
      <w:r w:rsidR="00263B52">
        <w:rPr>
          <w:sz w:val="22"/>
          <w:szCs w:val="22"/>
        </w:rPr>
        <w:t xml:space="preserve">del Código Civil, </w:t>
      </w:r>
      <w:r w:rsidRPr="00A073FA">
        <w:rPr>
          <w:sz w:val="22"/>
          <w:szCs w:val="22"/>
        </w:rPr>
        <w:t xml:space="preserve">los oferentes podrían haber aportado sus ofertas </w:t>
      </w:r>
      <w:r w:rsidR="00263B52">
        <w:rPr>
          <w:sz w:val="22"/>
          <w:szCs w:val="22"/>
        </w:rPr>
        <w:t xml:space="preserve">en </w:t>
      </w:r>
      <w:r w:rsidRPr="00A073FA">
        <w:rPr>
          <w:sz w:val="22"/>
          <w:szCs w:val="22"/>
        </w:rPr>
        <w:t>cualquier instrumento (</w:t>
      </w:r>
      <w:r w:rsidR="00263B52">
        <w:rPr>
          <w:sz w:val="22"/>
          <w:szCs w:val="22"/>
        </w:rPr>
        <w:t>por ejemplo</w:t>
      </w:r>
      <w:r w:rsidRPr="00A073FA">
        <w:rPr>
          <w:sz w:val="22"/>
          <w:szCs w:val="22"/>
        </w:rPr>
        <w:t xml:space="preserve"> un poder manuscrito en una servilleta), y BCI no habría podido -sin incurrir en una infracción al DL 211- </w:t>
      </w:r>
      <w:r w:rsidR="009355C7">
        <w:rPr>
          <w:sz w:val="22"/>
          <w:szCs w:val="22"/>
        </w:rPr>
        <w:t>haber declarado fuera de Bases</w:t>
      </w:r>
      <w:r w:rsidR="009355C7" w:rsidRPr="00A073FA" w:rsidDel="009355C7">
        <w:rPr>
          <w:sz w:val="22"/>
          <w:szCs w:val="22"/>
        </w:rPr>
        <w:t xml:space="preserve"> </w:t>
      </w:r>
      <w:r w:rsidRPr="00A073FA">
        <w:rPr>
          <w:sz w:val="22"/>
          <w:szCs w:val="22"/>
        </w:rPr>
        <w:t xml:space="preserve">tal oferta, porque las Bases no aludieron a la norma que define qué es un instrumento público. Esta, y no otra, es la alegación de la FNE; y por tanto es </w:t>
      </w:r>
      <w:r w:rsidRPr="00A073FA">
        <w:rPr>
          <w:b/>
          <w:bCs/>
          <w:sz w:val="22"/>
          <w:szCs w:val="22"/>
        </w:rPr>
        <w:t>imposible de aceptar y acoger</w:t>
      </w:r>
      <w:r w:rsidRPr="00A073FA">
        <w:rPr>
          <w:sz w:val="22"/>
          <w:szCs w:val="22"/>
        </w:rPr>
        <w:t xml:space="preserve"> por parte del H. Tribunal.</w:t>
      </w:r>
    </w:p>
    <w:p w14:paraId="462190B0" w14:textId="77777777" w:rsidR="00A073FA" w:rsidRPr="00A073FA" w:rsidRDefault="00A073FA" w:rsidP="00487F41">
      <w:pPr>
        <w:spacing w:line="440" w:lineRule="exact"/>
        <w:ind w:firstLine="709"/>
        <w:jc w:val="both"/>
        <w:rPr>
          <w:sz w:val="22"/>
          <w:szCs w:val="22"/>
          <w:u w:val="single"/>
        </w:rPr>
      </w:pPr>
    </w:p>
    <w:p w14:paraId="10B88403" w14:textId="77777777" w:rsidR="00A073FA" w:rsidRPr="00A073FA" w:rsidRDefault="00A073FA" w:rsidP="00487F41">
      <w:pPr>
        <w:spacing w:line="440" w:lineRule="exact"/>
        <w:ind w:firstLine="709"/>
        <w:jc w:val="both"/>
        <w:rPr>
          <w:sz w:val="22"/>
          <w:szCs w:val="22"/>
        </w:rPr>
      </w:pPr>
      <w:r w:rsidRPr="00A073FA">
        <w:rPr>
          <w:smallCaps/>
          <w:sz w:val="22"/>
          <w:szCs w:val="22"/>
          <w:u w:val="single"/>
        </w:rPr>
        <w:t>En suma</w:t>
      </w:r>
      <w:r w:rsidRPr="00A073FA">
        <w:rPr>
          <w:sz w:val="22"/>
          <w:szCs w:val="22"/>
        </w:rPr>
        <w:t>, es del todo evidente que</w:t>
      </w:r>
      <w:r w:rsidRPr="00A073FA">
        <w:rPr>
          <w:b/>
          <w:bCs/>
          <w:sz w:val="22"/>
          <w:szCs w:val="22"/>
        </w:rPr>
        <w:t xml:space="preserve"> no existió de parte de BCI una infracción al DL 211</w:t>
      </w:r>
      <w:r w:rsidRPr="00A073FA">
        <w:rPr>
          <w:sz w:val="22"/>
          <w:szCs w:val="22"/>
        </w:rPr>
        <w:t xml:space="preserve">, por cuanto la </w:t>
      </w:r>
      <w:r w:rsidRPr="00A073FA">
        <w:rPr>
          <w:b/>
          <w:bCs/>
          <w:sz w:val="22"/>
          <w:szCs w:val="22"/>
        </w:rPr>
        <w:t>oferta</w:t>
      </w:r>
      <w:r w:rsidRPr="00A073FA">
        <w:rPr>
          <w:sz w:val="22"/>
          <w:szCs w:val="22"/>
        </w:rPr>
        <w:t xml:space="preserve"> de Rigel </w:t>
      </w:r>
      <w:r w:rsidR="00892DDB">
        <w:rPr>
          <w:sz w:val="22"/>
          <w:szCs w:val="22"/>
        </w:rPr>
        <w:t xml:space="preserve">evidentemente </w:t>
      </w:r>
      <w:r w:rsidRPr="00A073FA">
        <w:rPr>
          <w:b/>
          <w:bCs/>
          <w:sz w:val="22"/>
          <w:szCs w:val="22"/>
        </w:rPr>
        <w:t xml:space="preserve">no cumplió con </w:t>
      </w:r>
      <w:r w:rsidR="004039C6">
        <w:rPr>
          <w:b/>
          <w:bCs/>
          <w:sz w:val="22"/>
          <w:szCs w:val="22"/>
        </w:rPr>
        <w:t xml:space="preserve">los </w:t>
      </w:r>
      <w:r w:rsidR="00892DDB">
        <w:rPr>
          <w:b/>
          <w:bCs/>
          <w:sz w:val="22"/>
          <w:szCs w:val="22"/>
        </w:rPr>
        <w:t>requisitos expresamente establecidos</w:t>
      </w:r>
      <w:r w:rsidRPr="00A073FA">
        <w:rPr>
          <w:b/>
          <w:bCs/>
          <w:sz w:val="22"/>
          <w:szCs w:val="22"/>
        </w:rPr>
        <w:t xml:space="preserve"> de las Bases de Licitación</w:t>
      </w:r>
      <w:r w:rsidR="00892DDB">
        <w:rPr>
          <w:b/>
          <w:bCs/>
          <w:sz w:val="22"/>
          <w:szCs w:val="22"/>
        </w:rPr>
        <w:t>, los que además están en línea con lo dispuesto en el art. 40 de la Ley de Seguros y la NCG 330</w:t>
      </w:r>
      <w:r w:rsidRPr="00A073FA">
        <w:rPr>
          <w:sz w:val="22"/>
          <w:szCs w:val="22"/>
        </w:rPr>
        <w:t xml:space="preserve">, </w:t>
      </w:r>
      <w:r w:rsidR="00892DDB">
        <w:rPr>
          <w:sz w:val="22"/>
          <w:szCs w:val="22"/>
        </w:rPr>
        <w:t>por</w:t>
      </w:r>
      <w:r w:rsidRPr="00A073FA">
        <w:rPr>
          <w:sz w:val="22"/>
          <w:szCs w:val="22"/>
        </w:rPr>
        <w:t xml:space="preserve"> lo que desaparece por completo el supuesto esencial en el que se construye todo el Requerimiento de la FNE.</w:t>
      </w:r>
    </w:p>
    <w:p w14:paraId="11AD12ED" w14:textId="77777777" w:rsidR="00A073FA" w:rsidRPr="00A073FA" w:rsidRDefault="00A073FA" w:rsidP="00487F41">
      <w:pPr>
        <w:spacing w:line="440" w:lineRule="exact"/>
        <w:ind w:firstLine="709"/>
        <w:jc w:val="both"/>
        <w:rPr>
          <w:b/>
          <w:bCs/>
          <w:sz w:val="22"/>
          <w:szCs w:val="22"/>
          <w:u w:val="single"/>
        </w:rPr>
      </w:pPr>
    </w:p>
    <w:p w14:paraId="37BBCB8A" w14:textId="3357EF59" w:rsidR="00A073FA" w:rsidRPr="00A073FA" w:rsidRDefault="00A073FA" w:rsidP="00487F41">
      <w:pPr>
        <w:spacing w:line="440" w:lineRule="exact"/>
        <w:ind w:firstLine="709"/>
        <w:jc w:val="both"/>
        <w:rPr>
          <w:b/>
          <w:bCs/>
          <w:sz w:val="22"/>
          <w:szCs w:val="22"/>
          <w:u w:val="single"/>
        </w:rPr>
      </w:pPr>
      <w:r w:rsidRPr="00A073FA">
        <w:rPr>
          <w:b/>
          <w:bCs/>
          <w:sz w:val="22"/>
          <w:szCs w:val="22"/>
        </w:rPr>
        <w:t>2.</w:t>
      </w:r>
      <w:r w:rsidRPr="00A073FA">
        <w:rPr>
          <w:b/>
          <w:bCs/>
          <w:sz w:val="22"/>
          <w:szCs w:val="22"/>
        </w:rPr>
        <w:tab/>
      </w:r>
      <w:r w:rsidRPr="00A073FA">
        <w:rPr>
          <w:b/>
          <w:bCs/>
          <w:sz w:val="22"/>
          <w:szCs w:val="22"/>
          <w:u w:val="single"/>
        </w:rPr>
        <w:t>Relevancia del requisito establecid</w:t>
      </w:r>
      <w:r w:rsidR="006D7916">
        <w:rPr>
          <w:b/>
          <w:bCs/>
          <w:sz w:val="22"/>
          <w:szCs w:val="22"/>
          <w:u w:val="single"/>
        </w:rPr>
        <w:t>o</w:t>
      </w:r>
      <w:r w:rsidRPr="00A073FA">
        <w:rPr>
          <w:b/>
          <w:bCs/>
          <w:sz w:val="22"/>
          <w:szCs w:val="22"/>
          <w:u w:val="single"/>
        </w:rPr>
        <w:t xml:space="preserve"> en las Bases </w:t>
      </w:r>
      <w:r w:rsidR="00892DDB">
        <w:rPr>
          <w:b/>
          <w:bCs/>
          <w:sz w:val="22"/>
          <w:szCs w:val="22"/>
          <w:u w:val="single"/>
        </w:rPr>
        <w:t xml:space="preserve">de Licitación </w:t>
      </w:r>
      <w:r w:rsidRPr="00A073FA">
        <w:rPr>
          <w:b/>
          <w:bCs/>
          <w:sz w:val="22"/>
          <w:szCs w:val="22"/>
          <w:u w:val="single"/>
        </w:rPr>
        <w:t>e infringida en la oferta de Rigel.</w:t>
      </w:r>
    </w:p>
    <w:p w14:paraId="3A7C44E0" w14:textId="77777777" w:rsidR="00A073FA" w:rsidRPr="00A073FA" w:rsidRDefault="00A073FA" w:rsidP="00487F41">
      <w:pPr>
        <w:spacing w:line="440" w:lineRule="exact"/>
        <w:ind w:left="708" w:firstLine="709"/>
        <w:jc w:val="both"/>
        <w:rPr>
          <w:b/>
          <w:bCs/>
          <w:sz w:val="22"/>
          <w:szCs w:val="22"/>
        </w:rPr>
      </w:pPr>
    </w:p>
    <w:p w14:paraId="4C6B13C0" w14:textId="77777777" w:rsidR="00A073FA" w:rsidRPr="00A073FA" w:rsidRDefault="00A073FA" w:rsidP="00487F41">
      <w:pPr>
        <w:spacing w:line="440" w:lineRule="exact"/>
        <w:ind w:firstLine="709"/>
        <w:jc w:val="both"/>
        <w:rPr>
          <w:sz w:val="22"/>
          <w:szCs w:val="22"/>
        </w:rPr>
      </w:pPr>
      <w:r w:rsidRPr="00A073FA">
        <w:rPr>
          <w:sz w:val="22"/>
          <w:szCs w:val="22"/>
        </w:rPr>
        <w:t xml:space="preserve">Si bien lo anterior es más que suficiente para rechazar el Requerimiento, esta defensa estima que no está demás ahondar, aunque sea de forma breve, en los motivos que demuestran que exigir </w:t>
      </w:r>
      <w:r w:rsidR="004039C6">
        <w:rPr>
          <w:sz w:val="22"/>
          <w:szCs w:val="22"/>
        </w:rPr>
        <w:t xml:space="preserve">las facultades de los representantes en </w:t>
      </w:r>
      <w:r w:rsidR="004039C6" w:rsidRPr="004039C6">
        <w:rPr>
          <w:i/>
          <w:sz w:val="22"/>
          <w:szCs w:val="22"/>
        </w:rPr>
        <w:t xml:space="preserve">“original o </w:t>
      </w:r>
      <w:r w:rsidRPr="004039C6">
        <w:rPr>
          <w:i/>
          <w:sz w:val="22"/>
          <w:szCs w:val="22"/>
        </w:rPr>
        <w:t>copia autorizada ante notario”</w:t>
      </w:r>
      <w:r w:rsidRPr="00A073FA">
        <w:rPr>
          <w:sz w:val="22"/>
          <w:szCs w:val="22"/>
        </w:rPr>
        <w:t xml:space="preserve"> -que por def</w:t>
      </w:r>
      <w:r w:rsidR="00892DDB">
        <w:rPr>
          <w:sz w:val="22"/>
          <w:szCs w:val="22"/>
        </w:rPr>
        <w:t>inición debe cumplir con el art.</w:t>
      </w:r>
      <w:r w:rsidRPr="00A073FA">
        <w:rPr>
          <w:sz w:val="22"/>
          <w:szCs w:val="22"/>
        </w:rPr>
        <w:t xml:space="preserve"> 421 del COT- no es una mera “formalidad” carente de sentido y efecto, sino que, muy por el contrario, es precisamente </w:t>
      </w:r>
      <w:r w:rsidRPr="00216465">
        <w:rPr>
          <w:b/>
          <w:sz w:val="22"/>
          <w:szCs w:val="22"/>
        </w:rPr>
        <w:t>la vía de poderse acreditar la personería y facultades</w:t>
      </w:r>
      <w:r w:rsidRPr="00A073FA">
        <w:rPr>
          <w:sz w:val="22"/>
          <w:szCs w:val="22"/>
        </w:rPr>
        <w:t xml:space="preserve"> de quien invoca una representación en los términos exigidos por las Bases de Licitación.</w:t>
      </w:r>
    </w:p>
    <w:p w14:paraId="42E18670" w14:textId="77777777" w:rsidR="00A073FA" w:rsidRPr="00A073FA" w:rsidRDefault="00A073FA" w:rsidP="00487F41">
      <w:pPr>
        <w:spacing w:line="440" w:lineRule="exact"/>
        <w:ind w:firstLine="709"/>
        <w:jc w:val="both"/>
        <w:rPr>
          <w:sz w:val="22"/>
          <w:szCs w:val="22"/>
        </w:rPr>
      </w:pPr>
    </w:p>
    <w:p w14:paraId="60EF60C9" w14:textId="4F85FB3A" w:rsidR="00A073FA" w:rsidRPr="00A073FA" w:rsidRDefault="00A073FA" w:rsidP="00487F41">
      <w:pPr>
        <w:spacing w:line="440" w:lineRule="exact"/>
        <w:ind w:firstLine="709"/>
        <w:jc w:val="both"/>
        <w:rPr>
          <w:sz w:val="22"/>
          <w:szCs w:val="22"/>
        </w:rPr>
      </w:pPr>
      <w:r w:rsidRPr="00A073FA">
        <w:rPr>
          <w:sz w:val="22"/>
          <w:szCs w:val="22"/>
        </w:rPr>
        <w:t xml:space="preserve">Se debe destacar que </w:t>
      </w:r>
      <w:r w:rsidRPr="00A073FA">
        <w:rPr>
          <w:b/>
          <w:sz w:val="22"/>
          <w:szCs w:val="22"/>
        </w:rPr>
        <w:t>la normativa que regula la materia ha sido objeto de especial análisis por parte de la FNE</w:t>
      </w:r>
      <w:r w:rsidRPr="00A073FA">
        <w:rPr>
          <w:sz w:val="22"/>
          <w:szCs w:val="22"/>
        </w:rPr>
        <w:t xml:space="preserve">, y por tanto no puede pretender desconocerla, </w:t>
      </w:r>
      <w:r w:rsidRPr="00A073FA">
        <w:rPr>
          <w:bCs/>
          <w:sz w:val="22"/>
          <w:szCs w:val="22"/>
        </w:rPr>
        <w:t>en cuanto, como fue altamente publicitado, en julio del año 2018 publicó un “</w:t>
      </w:r>
      <w:r w:rsidRPr="00A073FA">
        <w:rPr>
          <w:bCs/>
          <w:i/>
          <w:iCs/>
          <w:sz w:val="22"/>
          <w:szCs w:val="22"/>
        </w:rPr>
        <w:t>Estudio de Mercado sobre Notarios</w:t>
      </w:r>
      <w:r w:rsidRPr="00A073FA">
        <w:rPr>
          <w:bCs/>
          <w:sz w:val="22"/>
          <w:szCs w:val="22"/>
        </w:rPr>
        <w:t>” (el “</w:t>
      </w:r>
      <w:r w:rsidRPr="00A073FA">
        <w:rPr>
          <w:bCs/>
          <w:sz w:val="22"/>
          <w:szCs w:val="22"/>
          <w:u w:val="single"/>
        </w:rPr>
        <w:t>Informe FNE sobre Notarios</w:t>
      </w:r>
      <w:r w:rsidRPr="00A073FA">
        <w:rPr>
          <w:bCs/>
          <w:sz w:val="22"/>
          <w:szCs w:val="22"/>
        </w:rPr>
        <w:t>”)</w:t>
      </w:r>
    </w:p>
    <w:p w14:paraId="5A60E0A6" w14:textId="77777777" w:rsidR="00A073FA" w:rsidRPr="00A073FA" w:rsidRDefault="00A073FA" w:rsidP="00487F41">
      <w:pPr>
        <w:spacing w:line="440" w:lineRule="exact"/>
        <w:ind w:firstLine="709"/>
        <w:jc w:val="both"/>
        <w:rPr>
          <w:sz w:val="22"/>
          <w:szCs w:val="22"/>
        </w:rPr>
      </w:pPr>
    </w:p>
    <w:p w14:paraId="51973425" w14:textId="77777777" w:rsidR="00A073FA" w:rsidRPr="00A073FA" w:rsidRDefault="00A073FA" w:rsidP="00487F41">
      <w:pPr>
        <w:spacing w:line="440" w:lineRule="exact"/>
        <w:ind w:firstLine="709"/>
        <w:jc w:val="both"/>
        <w:rPr>
          <w:sz w:val="22"/>
          <w:szCs w:val="22"/>
        </w:rPr>
      </w:pPr>
      <w:r w:rsidRPr="00A073FA">
        <w:rPr>
          <w:sz w:val="22"/>
          <w:szCs w:val="22"/>
        </w:rPr>
        <w:t xml:space="preserve">En efecto, la </w:t>
      </w:r>
      <w:r w:rsidRPr="00A073FA">
        <w:rPr>
          <w:b/>
          <w:bCs/>
          <w:sz w:val="22"/>
          <w:szCs w:val="22"/>
        </w:rPr>
        <w:t>exigencia establecida por el art. 421 del COT</w:t>
      </w:r>
      <w:r w:rsidRPr="00A073FA">
        <w:rPr>
          <w:sz w:val="22"/>
          <w:szCs w:val="22"/>
        </w:rPr>
        <w:t xml:space="preserve"> -en orden a que solo pueden otorgar copias autorizadas el notario autorizante o el archivero, en su caso- </w:t>
      </w:r>
      <w:r w:rsidRPr="00A073FA">
        <w:rPr>
          <w:b/>
          <w:bCs/>
          <w:sz w:val="22"/>
          <w:szCs w:val="22"/>
        </w:rPr>
        <w:t>es tan evidente como insoslayable</w:t>
      </w:r>
      <w:r w:rsidRPr="00A073FA">
        <w:rPr>
          <w:sz w:val="22"/>
          <w:szCs w:val="22"/>
        </w:rPr>
        <w:t xml:space="preserve">. De conformidad a nuestro ordenamiento jurídico, la escritura pública, por definición legal, es aquella que se incorpora al protocolo o registro público del notario ante quien se otorgó el instrumento (art. 1699 del CC y art. 403 del COT); por tanto, </w:t>
      </w:r>
      <w:r w:rsidRPr="00A073FA">
        <w:rPr>
          <w:sz w:val="22"/>
          <w:szCs w:val="22"/>
          <w:u w:val="single"/>
        </w:rPr>
        <w:t>existe un solo original de la escritura pública, que es el incorporado al libro de protocolo del notario autorizante</w:t>
      </w:r>
      <w:r w:rsidRPr="00A073FA">
        <w:rPr>
          <w:sz w:val="22"/>
          <w:szCs w:val="22"/>
        </w:rPr>
        <w:t xml:space="preserve">. Por tanto, la </w:t>
      </w:r>
      <w:r w:rsidRPr="00A073FA">
        <w:rPr>
          <w:b/>
          <w:sz w:val="22"/>
          <w:szCs w:val="22"/>
        </w:rPr>
        <w:t>única vía</w:t>
      </w:r>
      <w:r w:rsidRPr="00A073FA">
        <w:rPr>
          <w:sz w:val="22"/>
          <w:szCs w:val="22"/>
        </w:rPr>
        <w:t xml:space="preserve"> por la cual se puede dar real fe de que una fotocopia de una escritura es efectivamente fiel reflejo de su original, es por la vía de cotejarla con el mismo, el cual se encuentra agregado al protocolo o registro.</w:t>
      </w:r>
    </w:p>
    <w:p w14:paraId="30B8423D" w14:textId="77777777" w:rsidR="00A073FA" w:rsidRPr="00A073FA" w:rsidRDefault="00A073FA" w:rsidP="00487F41">
      <w:pPr>
        <w:spacing w:line="440" w:lineRule="exact"/>
        <w:ind w:firstLine="709"/>
        <w:jc w:val="both"/>
        <w:rPr>
          <w:sz w:val="22"/>
          <w:szCs w:val="22"/>
        </w:rPr>
      </w:pPr>
    </w:p>
    <w:p w14:paraId="27D1ECFD" w14:textId="6203CE5D" w:rsidR="00A073FA" w:rsidRPr="00A073FA" w:rsidRDefault="00A073FA" w:rsidP="00487F41">
      <w:pPr>
        <w:spacing w:line="440" w:lineRule="exact"/>
        <w:ind w:firstLine="709"/>
        <w:jc w:val="both"/>
        <w:rPr>
          <w:sz w:val="22"/>
          <w:szCs w:val="22"/>
        </w:rPr>
      </w:pPr>
      <w:r w:rsidRPr="00A073FA">
        <w:rPr>
          <w:sz w:val="22"/>
          <w:szCs w:val="22"/>
        </w:rPr>
        <w:t xml:space="preserve">Y como la ley establece que es deber esencial del notario guardar y conservar el protocolo o registro (art. 401 N° 7 del COT), </w:t>
      </w:r>
      <w:r w:rsidRPr="00A073FA">
        <w:rPr>
          <w:sz w:val="22"/>
          <w:szCs w:val="22"/>
          <w:u w:val="single"/>
        </w:rPr>
        <w:t>sólo es dicho notario</w:t>
      </w:r>
      <w:r w:rsidRPr="00A073FA">
        <w:rPr>
          <w:sz w:val="22"/>
          <w:szCs w:val="22"/>
        </w:rPr>
        <w:t xml:space="preserve"> (o el archivero que resguarda el protocolo) quien </w:t>
      </w:r>
      <w:r w:rsidRPr="00A073FA">
        <w:rPr>
          <w:sz w:val="22"/>
          <w:szCs w:val="22"/>
          <w:u w:val="single"/>
        </w:rPr>
        <w:t>puede otorgar una copia auténtica de la escritura</w:t>
      </w:r>
      <w:r w:rsidRPr="00A073FA">
        <w:rPr>
          <w:sz w:val="22"/>
          <w:szCs w:val="22"/>
        </w:rPr>
        <w:t>, atendido que es el único que puede cotejar e</w:t>
      </w:r>
      <w:r w:rsidR="00892DDB">
        <w:rPr>
          <w:sz w:val="22"/>
          <w:szCs w:val="22"/>
        </w:rPr>
        <w:t>l</w:t>
      </w:r>
      <w:r w:rsidRPr="00A073FA">
        <w:rPr>
          <w:sz w:val="22"/>
          <w:szCs w:val="22"/>
        </w:rPr>
        <w:t xml:space="preserve"> original con la copia. Y eso es precisamente lo que dispone el art. 421: </w:t>
      </w:r>
      <w:r w:rsidRPr="00A073FA">
        <w:rPr>
          <w:b/>
          <w:bCs/>
          <w:sz w:val="22"/>
          <w:szCs w:val="22"/>
        </w:rPr>
        <w:t>“</w:t>
      </w:r>
      <w:r w:rsidRPr="00A073FA">
        <w:rPr>
          <w:b/>
          <w:bCs/>
          <w:i/>
          <w:iCs/>
          <w:sz w:val="22"/>
          <w:szCs w:val="22"/>
          <w:u w:val="single"/>
        </w:rPr>
        <w:t>Sólo podrán dar copias autorizadas de escrituras públicas</w:t>
      </w:r>
      <w:r w:rsidRPr="00A073FA">
        <w:rPr>
          <w:i/>
          <w:iCs/>
          <w:sz w:val="22"/>
          <w:szCs w:val="22"/>
        </w:rPr>
        <w:t xml:space="preserve"> o documentos protocolizados </w:t>
      </w:r>
      <w:r w:rsidRPr="00A073FA">
        <w:rPr>
          <w:b/>
          <w:bCs/>
          <w:i/>
          <w:iCs/>
          <w:sz w:val="22"/>
          <w:szCs w:val="22"/>
        </w:rPr>
        <w:t>el notario autorizante</w:t>
      </w:r>
      <w:r w:rsidRPr="00A073FA">
        <w:rPr>
          <w:i/>
          <w:iCs/>
          <w:sz w:val="22"/>
          <w:szCs w:val="22"/>
        </w:rPr>
        <w:t xml:space="preserve">, el que lo subroga o suceda legalmente </w:t>
      </w:r>
      <w:r w:rsidRPr="00A073FA">
        <w:rPr>
          <w:bCs/>
          <w:i/>
          <w:iCs/>
          <w:sz w:val="22"/>
          <w:szCs w:val="22"/>
        </w:rPr>
        <w:t>o el archivero</w:t>
      </w:r>
      <w:r w:rsidRPr="00A073FA">
        <w:rPr>
          <w:i/>
          <w:iCs/>
          <w:sz w:val="22"/>
          <w:szCs w:val="22"/>
        </w:rPr>
        <w:t xml:space="preserve"> a cuyo cargo esté el protocolo respectivo</w:t>
      </w:r>
      <w:r w:rsidRPr="00A073FA">
        <w:rPr>
          <w:sz w:val="22"/>
          <w:szCs w:val="22"/>
        </w:rPr>
        <w:t>”</w:t>
      </w:r>
      <w:r w:rsidR="0035177C">
        <w:rPr>
          <w:sz w:val="22"/>
          <w:szCs w:val="22"/>
        </w:rPr>
        <w:t>.</w:t>
      </w:r>
    </w:p>
    <w:p w14:paraId="3B7D5CAF" w14:textId="77777777" w:rsidR="00A073FA" w:rsidRPr="00A073FA" w:rsidRDefault="00A073FA" w:rsidP="00487F41">
      <w:pPr>
        <w:spacing w:line="440" w:lineRule="exact"/>
        <w:ind w:firstLine="709"/>
        <w:jc w:val="both"/>
        <w:rPr>
          <w:sz w:val="22"/>
          <w:szCs w:val="22"/>
        </w:rPr>
      </w:pPr>
    </w:p>
    <w:p w14:paraId="535976F2" w14:textId="6ED50304" w:rsidR="00A073FA" w:rsidRPr="00A073FA" w:rsidRDefault="00A073FA" w:rsidP="00487F41">
      <w:pPr>
        <w:spacing w:line="440" w:lineRule="exact"/>
        <w:ind w:firstLine="709"/>
        <w:jc w:val="both"/>
        <w:rPr>
          <w:bCs/>
          <w:sz w:val="22"/>
          <w:szCs w:val="22"/>
        </w:rPr>
      </w:pPr>
      <w:r w:rsidRPr="00A073FA">
        <w:rPr>
          <w:bCs/>
          <w:sz w:val="22"/>
          <w:szCs w:val="22"/>
        </w:rPr>
        <w:t xml:space="preserve">La envergadura y relevancia del art. 421 </w:t>
      </w:r>
      <w:r w:rsidR="00857C09">
        <w:rPr>
          <w:bCs/>
          <w:sz w:val="22"/>
          <w:szCs w:val="22"/>
        </w:rPr>
        <w:t xml:space="preserve">del COT, </w:t>
      </w:r>
      <w:r w:rsidRPr="00A073FA">
        <w:rPr>
          <w:bCs/>
          <w:sz w:val="22"/>
          <w:szCs w:val="22"/>
        </w:rPr>
        <w:t xml:space="preserve">se ve además refrendada por las demás normas atingentes a la materia, por cuanto </w:t>
      </w:r>
      <w:r w:rsidRPr="00A073FA">
        <w:rPr>
          <w:b/>
          <w:sz w:val="22"/>
          <w:szCs w:val="22"/>
        </w:rPr>
        <w:t>el no cumplimiento del art</w:t>
      </w:r>
      <w:r w:rsidR="00892DDB">
        <w:rPr>
          <w:b/>
          <w:sz w:val="22"/>
          <w:szCs w:val="22"/>
        </w:rPr>
        <w:t>.</w:t>
      </w:r>
      <w:r w:rsidRPr="00A073FA">
        <w:rPr>
          <w:b/>
          <w:sz w:val="22"/>
          <w:szCs w:val="22"/>
        </w:rPr>
        <w:t xml:space="preserve"> 421 del COT reviste la mayor gravedad, y está sancionado con la mayor penalidad</w:t>
      </w:r>
      <w:r w:rsidRPr="00A073FA">
        <w:rPr>
          <w:bCs/>
          <w:sz w:val="22"/>
          <w:szCs w:val="22"/>
        </w:rPr>
        <w:t xml:space="preserve"> que la ley establece. En efecto, la letra c) del inciso segundo del art. 440 del COT dispone que podrá “</w:t>
      </w:r>
      <w:r w:rsidRPr="00A073FA">
        <w:rPr>
          <w:bCs/>
          <w:i/>
          <w:sz w:val="22"/>
          <w:szCs w:val="22"/>
        </w:rPr>
        <w:t>aplicarse la sanción de exoneración</w:t>
      </w:r>
      <w:r w:rsidR="00892DDB">
        <w:rPr>
          <w:bCs/>
          <w:sz w:val="22"/>
          <w:szCs w:val="22"/>
        </w:rPr>
        <w:t xml:space="preserve">” del cargo al notario que </w:t>
      </w:r>
      <w:r w:rsidRPr="00A073FA">
        <w:rPr>
          <w:bCs/>
          <w:sz w:val="22"/>
          <w:szCs w:val="22"/>
        </w:rPr>
        <w:t>reincidentemente “</w:t>
      </w:r>
      <w:r w:rsidRPr="00A073FA">
        <w:rPr>
          <w:bCs/>
          <w:i/>
          <w:sz w:val="22"/>
          <w:szCs w:val="22"/>
          <w:u w:val="single"/>
        </w:rPr>
        <w:t>no cumpliere con lo dispuesto en el artículo 421</w:t>
      </w:r>
      <w:r w:rsidRPr="00A073FA">
        <w:rPr>
          <w:bCs/>
          <w:sz w:val="22"/>
          <w:szCs w:val="22"/>
        </w:rPr>
        <w:t xml:space="preserve">”. En este sentido, el </w:t>
      </w:r>
      <w:r w:rsidRPr="00AE1501">
        <w:rPr>
          <w:b/>
          <w:bCs/>
          <w:sz w:val="22"/>
          <w:szCs w:val="22"/>
        </w:rPr>
        <w:t>Informe FNE sobre Notarios</w:t>
      </w:r>
      <w:r w:rsidRPr="00A073FA">
        <w:rPr>
          <w:bCs/>
          <w:sz w:val="22"/>
          <w:szCs w:val="22"/>
        </w:rPr>
        <w:t xml:space="preserve"> bien señala que “</w:t>
      </w:r>
      <w:r w:rsidRPr="00A073FA">
        <w:rPr>
          <w:bCs/>
          <w:i/>
          <w:sz w:val="22"/>
          <w:szCs w:val="22"/>
          <w:u w:val="single"/>
        </w:rPr>
        <w:t>existen casos de mayor gravedad</w:t>
      </w:r>
      <w:r w:rsidRPr="00A073FA">
        <w:rPr>
          <w:bCs/>
          <w:i/>
          <w:sz w:val="22"/>
          <w:szCs w:val="22"/>
        </w:rPr>
        <w:t>, en los cuales se puede aplicar la sanción de exoneración del cargo de notario […] si se otorgare una copia autorizada por una persona distinta al notario autorizante</w:t>
      </w:r>
      <w:r w:rsidRPr="00A073FA">
        <w:rPr>
          <w:bCs/>
          <w:sz w:val="22"/>
          <w:szCs w:val="22"/>
        </w:rPr>
        <w:t>”</w:t>
      </w:r>
      <w:r w:rsidRPr="00A073FA">
        <w:rPr>
          <w:rStyle w:val="Refdenotaalpie"/>
          <w:bCs/>
          <w:sz w:val="22"/>
          <w:szCs w:val="22"/>
        </w:rPr>
        <w:footnoteReference w:id="14"/>
      </w:r>
      <w:r w:rsidRPr="00A073FA">
        <w:rPr>
          <w:bCs/>
          <w:sz w:val="22"/>
          <w:szCs w:val="22"/>
        </w:rPr>
        <w:t>.</w:t>
      </w:r>
    </w:p>
    <w:p w14:paraId="2A3505CC" w14:textId="77777777" w:rsidR="00A073FA" w:rsidRPr="00A073FA" w:rsidRDefault="00A073FA" w:rsidP="00487F41">
      <w:pPr>
        <w:spacing w:line="440" w:lineRule="exact"/>
        <w:ind w:firstLine="709"/>
        <w:jc w:val="both"/>
        <w:rPr>
          <w:sz w:val="22"/>
          <w:szCs w:val="22"/>
        </w:rPr>
      </w:pPr>
    </w:p>
    <w:p w14:paraId="4F2C1B74" w14:textId="7CE1AD81" w:rsidR="00A073FA" w:rsidRPr="00A073FA" w:rsidRDefault="00A073FA" w:rsidP="00487F41">
      <w:pPr>
        <w:spacing w:line="440" w:lineRule="exact"/>
        <w:ind w:firstLine="709"/>
        <w:jc w:val="both"/>
        <w:rPr>
          <w:bCs/>
          <w:i/>
          <w:sz w:val="22"/>
          <w:szCs w:val="22"/>
        </w:rPr>
      </w:pPr>
      <w:r w:rsidRPr="00A073FA">
        <w:rPr>
          <w:bCs/>
          <w:sz w:val="22"/>
          <w:szCs w:val="22"/>
        </w:rPr>
        <w:t xml:space="preserve">Tanto así que, como observa la doctrina, </w:t>
      </w:r>
      <w:r w:rsidRPr="00A073FA">
        <w:rPr>
          <w:bCs/>
          <w:i/>
          <w:sz w:val="22"/>
          <w:szCs w:val="22"/>
        </w:rPr>
        <w:t xml:space="preserve">“es interesante tener presente un Acuerdo de fecha 13 de enero de 1984 del </w:t>
      </w:r>
      <w:r w:rsidRPr="00A073FA">
        <w:rPr>
          <w:b/>
          <w:i/>
          <w:sz w:val="22"/>
          <w:szCs w:val="22"/>
          <w:u w:val="single"/>
        </w:rPr>
        <w:t>Pleno de la Corte de Apelaciones de Santiago</w:t>
      </w:r>
      <w:r w:rsidRPr="00A073FA">
        <w:rPr>
          <w:bCs/>
          <w:i/>
          <w:sz w:val="22"/>
          <w:szCs w:val="22"/>
        </w:rPr>
        <w:t xml:space="preserve">, que instruyó a los notarios de la jurisdicción en el sentido que: </w:t>
      </w:r>
      <w:r w:rsidR="00436504">
        <w:rPr>
          <w:bCs/>
          <w:i/>
          <w:sz w:val="22"/>
          <w:szCs w:val="22"/>
        </w:rPr>
        <w:t>‘</w:t>
      </w:r>
      <w:r w:rsidRPr="00A073FA">
        <w:rPr>
          <w:bCs/>
          <w:i/>
          <w:sz w:val="22"/>
          <w:szCs w:val="22"/>
        </w:rPr>
        <w:t xml:space="preserve">en el futuro deben </w:t>
      </w:r>
      <w:r w:rsidRPr="00A073FA">
        <w:rPr>
          <w:bCs/>
          <w:i/>
          <w:sz w:val="22"/>
          <w:szCs w:val="22"/>
          <w:u w:val="single"/>
        </w:rPr>
        <w:t>atenerse con estrictez en el otorgamiento de copias autorizadas a las normas contenidas en los arts. 401,</w:t>
      </w:r>
      <w:r w:rsidR="00892DDB">
        <w:rPr>
          <w:bCs/>
          <w:i/>
          <w:sz w:val="22"/>
          <w:szCs w:val="22"/>
          <w:u w:val="single"/>
        </w:rPr>
        <w:t xml:space="preserve"> </w:t>
      </w:r>
      <w:r w:rsidRPr="00A073FA">
        <w:rPr>
          <w:bCs/>
          <w:i/>
          <w:sz w:val="22"/>
          <w:szCs w:val="22"/>
          <w:u w:val="single"/>
        </w:rPr>
        <w:t>421</w:t>
      </w:r>
      <w:r w:rsidRPr="00A073FA">
        <w:rPr>
          <w:bCs/>
          <w:i/>
          <w:sz w:val="22"/>
          <w:szCs w:val="22"/>
        </w:rPr>
        <w:t xml:space="preserve"> y 456 inc. 2º del COT que en líneas generales prescriben que </w:t>
      </w:r>
      <w:r w:rsidRPr="00A073FA">
        <w:rPr>
          <w:b/>
          <w:bCs/>
          <w:i/>
          <w:sz w:val="22"/>
          <w:szCs w:val="22"/>
        </w:rPr>
        <w:t>los notarios sólo podrán dar copias autorizadas de escrituras públicas o documentos que se encuentren protocolizados en sus propios oficios</w:t>
      </w:r>
      <w:r w:rsidRPr="00A073FA">
        <w:rPr>
          <w:bCs/>
          <w:iCs/>
          <w:sz w:val="22"/>
          <w:szCs w:val="22"/>
        </w:rPr>
        <w:t>"</w:t>
      </w:r>
      <w:r w:rsidRPr="00A073FA">
        <w:rPr>
          <w:rStyle w:val="Refdenotaalpie"/>
          <w:bCs/>
          <w:iCs/>
          <w:sz w:val="22"/>
          <w:szCs w:val="22"/>
        </w:rPr>
        <w:footnoteReference w:id="15"/>
      </w:r>
      <w:r w:rsidR="00892DDB">
        <w:rPr>
          <w:bCs/>
          <w:iCs/>
          <w:sz w:val="22"/>
          <w:szCs w:val="22"/>
        </w:rPr>
        <w:t>.</w:t>
      </w:r>
    </w:p>
    <w:p w14:paraId="6A2621C1" w14:textId="77777777" w:rsidR="00A073FA" w:rsidRPr="00A073FA" w:rsidRDefault="00A073FA" w:rsidP="00487F41">
      <w:pPr>
        <w:spacing w:line="440" w:lineRule="exact"/>
        <w:ind w:firstLine="709"/>
        <w:jc w:val="both"/>
        <w:rPr>
          <w:sz w:val="22"/>
          <w:szCs w:val="22"/>
        </w:rPr>
      </w:pPr>
    </w:p>
    <w:p w14:paraId="53E9E98A" w14:textId="78CA3435" w:rsidR="00A073FA" w:rsidRPr="00A073FA" w:rsidRDefault="00A073FA" w:rsidP="00487F41">
      <w:pPr>
        <w:spacing w:line="440" w:lineRule="exact"/>
        <w:ind w:firstLine="709"/>
        <w:jc w:val="both"/>
        <w:rPr>
          <w:sz w:val="22"/>
          <w:szCs w:val="22"/>
        </w:rPr>
      </w:pPr>
      <w:r w:rsidRPr="00A073FA">
        <w:rPr>
          <w:sz w:val="22"/>
          <w:szCs w:val="22"/>
        </w:rPr>
        <w:t xml:space="preserve">Despejado lo anterior, aparece con indiscutible evidencia que </w:t>
      </w:r>
      <w:r w:rsidRPr="00A073FA">
        <w:rPr>
          <w:b/>
          <w:bCs/>
          <w:sz w:val="22"/>
          <w:szCs w:val="22"/>
        </w:rPr>
        <w:t>un interés básico y primordial de BCI -y de cualquier persona y entidad</w:t>
      </w:r>
      <w:r w:rsidR="00892DDB">
        <w:rPr>
          <w:b/>
          <w:bCs/>
          <w:sz w:val="22"/>
          <w:szCs w:val="22"/>
        </w:rPr>
        <w:t xml:space="preserve"> seria</w:t>
      </w:r>
      <w:r w:rsidRPr="00A073FA">
        <w:rPr>
          <w:b/>
          <w:bCs/>
          <w:sz w:val="22"/>
          <w:szCs w:val="22"/>
        </w:rPr>
        <w:t xml:space="preserve">- es el tener </w:t>
      </w:r>
      <w:r w:rsidR="00436504">
        <w:rPr>
          <w:b/>
          <w:bCs/>
          <w:sz w:val="22"/>
          <w:szCs w:val="22"/>
        </w:rPr>
        <w:t xml:space="preserve">absoluta </w:t>
      </w:r>
      <w:r w:rsidRPr="00A073FA">
        <w:rPr>
          <w:b/>
          <w:bCs/>
          <w:sz w:val="22"/>
          <w:szCs w:val="22"/>
        </w:rPr>
        <w:t xml:space="preserve">certeza de que la persona natural que aparezca compareciendo a nombre de una corredora que pretende ser la encargada de cumplir las labores que se imponen </w:t>
      </w:r>
      <w:r w:rsidR="00857C09">
        <w:rPr>
          <w:b/>
          <w:bCs/>
          <w:sz w:val="22"/>
          <w:szCs w:val="22"/>
        </w:rPr>
        <w:t>para</w:t>
      </w:r>
      <w:r w:rsidR="00892DDB">
        <w:rPr>
          <w:b/>
          <w:bCs/>
          <w:sz w:val="22"/>
          <w:szCs w:val="22"/>
        </w:rPr>
        <w:t xml:space="preserve"> e</w:t>
      </w:r>
      <w:r w:rsidRPr="00A073FA">
        <w:rPr>
          <w:b/>
          <w:bCs/>
          <w:sz w:val="22"/>
          <w:szCs w:val="22"/>
        </w:rPr>
        <w:t xml:space="preserve">l corretaje </w:t>
      </w:r>
      <w:r w:rsidR="00892DDB">
        <w:rPr>
          <w:b/>
          <w:bCs/>
          <w:sz w:val="22"/>
          <w:szCs w:val="22"/>
        </w:rPr>
        <w:t xml:space="preserve">de </w:t>
      </w:r>
      <w:r w:rsidRPr="00A073FA">
        <w:rPr>
          <w:b/>
          <w:bCs/>
          <w:sz w:val="22"/>
          <w:szCs w:val="22"/>
        </w:rPr>
        <w:t xml:space="preserve">seguros </w:t>
      </w:r>
      <w:r w:rsidR="00857C09">
        <w:rPr>
          <w:b/>
          <w:bCs/>
          <w:sz w:val="22"/>
          <w:szCs w:val="22"/>
        </w:rPr>
        <w:t>en la normativa vigente y en las Bases de Licitación</w:t>
      </w:r>
      <w:r w:rsidR="00857C09" w:rsidRPr="00857C09">
        <w:rPr>
          <w:bCs/>
          <w:sz w:val="22"/>
          <w:szCs w:val="22"/>
        </w:rPr>
        <w:t>, en lo que dice relación con los seguros de desgravamen</w:t>
      </w:r>
      <w:r w:rsidRPr="00A073FA">
        <w:rPr>
          <w:sz w:val="22"/>
          <w:szCs w:val="22"/>
        </w:rPr>
        <w:t xml:space="preserve"> asociados a sus créditos hipotecarios, sea efectivamente quien </w:t>
      </w:r>
      <w:r w:rsidR="00857C09">
        <w:rPr>
          <w:sz w:val="22"/>
          <w:szCs w:val="22"/>
        </w:rPr>
        <w:t>tiene</w:t>
      </w:r>
      <w:r w:rsidRPr="00A073FA">
        <w:rPr>
          <w:sz w:val="22"/>
          <w:szCs w:val="22"/>
        </w:rPr>
        <w:t xml:space="preserve"> </w:t>
      </w:r>
      <w:r w:rsidR="00857C09">
        <w:rPr>
          <w:sz w:val="22"/>
          <w:szCs w:val="22"/>
        </w:rPr>
        <w:t>facultades</w:t>
      </w:r>
      <w:r w:rsidRPr="00A073FA">
        <w:rPr>
          <w:sz w:val="22"/>
          <w:szCs w:val="22"/>
        </w:rPr>
        <w:t xml:space="preserve"> </w:t>
      </w:r>
      <w:r w:rsidR="00857C09">
        <w:rPr>
          <w:sz w:val="22"/>
          <w:szCs w:val="22"/>
        </w:rPr>
        <w:t>para</w:t>
      </w:r>
      <w:r w:rsidRPr="00A073FA">
        <w:rPr>
          <w:sz w:val="22"/>
          <w:szCs w:val="22"/>
        </w:rPr>
        <w:t xml:space="preserve"> representarla </w:t>
      </w:r>
      <w:r w:rsidR="00436504">
        <w:rPr>
          <w:sz w:val="22"/>
          <w:szCs w:val="22"/>
        </w:rPr>
        <w:t xml:space="preserve">y obligarla </w:t>
      </w:r>
      <w:r w:rsidRPr="00A073FA">
        <w:rPr>
          <w:sz w:val="22"/>
          <w:szCs w:val="22"/>
        </w:rPr>
        <w:t>para todos los efectos legales.</w:t>
      </w:r>
    </w:p>
    <w:p w14:paraId="4FB139B6" w14:textId="77777777" w:rsidR="00A073FA" w:rsidRDefault="00A073FA" w:rsidP="00ED36D8">
      <w:pPr>
        <w:spacing w:line="440" w:lineRule="exact"/>
        <w:ind w:firstLine="709"/>
        <w:jc w:val="both"/>
        <w:rPr>
          <w:b/>
          <w:bCs/>
          <w:sz w:val="22"/>
          <w:szCs w:val="22"/>
        </w:rPr>
      </w:pPr>
    </w:p>
    <w:p w14:paraId="5CFFC824" w14:textId="5704C760" w:rsidR="00A073FA" w:rsidRPr="00A073FA" w:rsidRDefault="00A073FA" w:rsidP="00487F41">
      <w:pPr>
        <w:spacing w:line="440" w:lineRule="exact"/>
        <w:ind w:firstLine="709"/>
        <w:jc w:val="both"/>
        <w:rPr>
          <w:b/>
          <w:bCs/>
          <w:sz w:val="22"/>
          <w:szCs w:val="22"/>
          <w:u w:val="single"/>
        </w:rPr>
      </w:pPr>
      <w:r w:rsidRPr="00A073FA">
        <w:rPr>
          <w:b/>
          <w:bCs/>
          <w:sz w:val="22"/>
          <w:szCs w:val="22"/>
        </w:rPr>
        <w:t>3.</w:t>
      </w:r>
      <w:r w:rsidRPr="00A073FA">
        <w:rPr>
          <w:b/>
          <w:bCs/>
          <w:sz w:val="22"/>
          <w:szCs w:val="22"/>
        </w:rPr>
        <w:tab/>
      </w:r>
      <w:r w:rsidRPr="00A073FA">
        <w:rPr>
          <w:b/>
          <w:bCs/>
          <w:sz w:val="22"/>
          <w:szCs w:val="22"/>
          <w:u w:val="single"/>
        </w:rPr>
        <w:t xml:space="preserve">La </w:t>
      </w:r>
      <w:r w:rsidR="009355C7">
        <w:rPr>
          <w:b/>
          <w:bCs/>
          <w:sz w:val="22"/>
          <w:szCs w:val="22"/>
          <w:u w:val="single"/>
        </w:rPr>
        <w:t xml:space="preserve">decisión de declarar fuera de Bases </w:t>
      </w:r>
      <w:r w:rsidR="00271927">
        <w:rPr>
          <w:b/>
          <w:bCs/>
          <w:sz w:val="22"/>
          <w:szCs w:val="22"/>
          <w:u w:val="single"/>
        </w:rPr>
        <w:t xml:space="preserve">la </w:t>
      </w:r>
      <w:r w:rsidRPr="00A073FA">
        <w:rPr>
          <w:b/>
          <w:bCs/>
          <w:sz w:val="22"/>
          <w:szCs w:val="22"/>
          <w:u w:val="single"/>
        </w:rPr>
        <w:t xml:space="preserve">oferta de Rigel, </w:t>
      </w:r>
      <w:r w:rsidR="009355C7">
        <w:rPr>
          <w:b/>
          <w:bCs/>
          <w:sz w:val="22"/>
          <w:szCs w:val="22"/>
          <w:u w:val="single"/>
        </w:rPr>
        <w:t xml:space="preserve">fundada en </w:t>
      </w:r>
      <w:r w:rsidRPr="00A073FA">
        <w:rPr>
          <w:b/>
          <w:bCs/>
          <w:sz w:val="22"/>
          <w:szCs w:val="22"/>
          <w:u w:val="single"/>
        </w:rPr>
        <w:t>la irregularidad de los poderes de su corredora asociada Burgos, se sustentó en un análisis de un asesor externo a BCI y experto en la materia.</w:t>
      </w:r>
    </w:p>
    <w:p w14:paraId="5BAE02CA" w14:textId="77777777" w:rsidR="00A073FA" w:rsidRPr="00A073FA" w:rsidRDefault="00A073FA" w:rsidP="00487F41">
      <w:pPr>
        <w:spacing w:line="440" w:lineRule="exact"/>
        <w:ind w:left="708" w:firstLine="709"/>
        <w:jc w:val="both"/>
        <w:rPr>
          <w:b/>
          <w:bCs/>
          <w:sz w:val="22"/>
          <w:szCs w:val="22"/>
          <w:u w:val="single"/>
        </w:rPr>
      </w:pPr>
    </w:p>
    <w:p w14:paraId="3DADE6EF" w14:textId="77777777" w:rsidR="00A073FA" w:rsidRPr="00A073FA" w:rsidRDefault="00A073FA" w:rsidP="00487F41">
      <w:pPr>
        <w:spacing w:line="440" w:lineRule="exact"/>
        <w:ind w:firstLine="709"/>
        <w:jc w:val="both"/>
        <w:rPr>
          <w:bCs/>
          <w:sz w:val="22"/>
          <w:szCs w:val="22"/>
        </w:rPr>
      </w:pPr>
      <w:r w:rsidRPr="00A073FA">
        <w:rPr>
          <w:bCs/>
          <w:sz w:val="22"/>
          <w:szCs w:val="22"/>
        </w:rPr>
        <w:t xml:space="preserve">A efectos de intentar darle alguna plausibilidad a sus alegaciones, la FNE, sobre la base de un relato tan parcial como tergiversado, </w:t>
      </w:r>
      <w:r w:rsidR="0067618C">
        <w:rPr>
          <w:bCs/>
          <w:sz w:val="22"/>
          <w:szCs w:val="22"/>
        </w:rPr>
        <w:t xml:space="preserve">sostiene que </w:t>
      </w:r>
      <w:r w:rsidRPr="00A073FA">
        <w:rPr>
          <w:bCs/>
          <w:sz w:val="22"/>
          <w:szCs w:val="22"/>
        </w:rPr>
        <w:t xml:space="preserve">BCI </w:t>
      </w:r>
      <w:r w:rsidR="00901350">
        <w:rPr>
          <w:bCs/>
          <w:sz w:val="22"/>
          <w:szCs w:val="22"/>
        </w:rPr>
        <w:t>derechamente</w:t>
      </w:r>
      <w:r w:rsidRPr="00A073FA">
        <w:rPr>
          <w:bCs/>
          <w:sz w:val="22"/>
          <w:szCs w:val="22"/>
        </w:rPr>
        <w:t xml:space="preserve"> habría </w:t>
      </w:r>
      <w:r w:rsidRPr="00CB1BAB">
        <w:rPr>
          <w:bCs/>
          <w:sz w:val="22"/>
          <w:szCs w:val="22"/>
        </w:rPr>
        <w:t>buscado</w:t>
      </w:r>
      <w:r w:rsidRPr="00A073FA">
        <w:rPr>
          <w:bCs/>
          <w:i/>
          <w:sz w:val="22"/>
          <w:szCs w:val="22"/>
        </w:rPr>
        <w:t xml:space="preserve"> </w:t>
      </w:r>
      <w:r w:rsidR="00CB1BAB">
        <w:rPr>
          <w:bCs/>
          <w:i/>
          <w:sz w:val="22"/>
          <w:szCs w:val="22"/>
        </w:rPr>
        <w:t>“</w:t>
      </w:r>
      <w:r w:rsidRPr="00A073FA">
        <w:rPr>
          <w:bCs/>
          <w:i/>
          <w:sz w:val="22"/>
          <w:szCs w:val="22"/>
        </w:rPr>
        <w:t>una causal para marginar a Rigel de la Licitación</w:t>
      </w:r>
      <w:r w:rsidRPr="00A073FA">
        <w:rPr>
          <w:bCs/>
          <w:sz w:val="22"/>
          <w:szCs w:val="22"/>
        </w:rPr>
        <w:t>”</w:t>
      </w:r>
      <w:r w:rsidRPr="00A073FA">
        <w:rPr>
          <w:rStyle w:val="Refdenotaalpie"/>
          <w:bCs/>
          <w:sz w:val="22"/>
          <w:szCs w:val="22"/>
        </w:rPr>
        <w:footnoteReference w:id="16"/>
      </w:r>
      <w:r w:rsidRPr="00A073FA">
        <w:rPr>
          <w:bCs/>
          <w:sz w:val="22"/>
          <w:szCs w:val="22"/>
        </w:rPr>
        <w:t xml:space="preserve">, </w:t>
      </w:r>
      <w:r w:rsidR="0067618C">
        <w:rPr>
          <w:bCs/>
          <w:sz w:val="22"/>
          <w:szCs w:val="22"/>
        </w:rPr>
        <w:t>con el</w:t>
      </w:r>
      <w:r w:rsidRPr="00A073FA">
        <w:rPr>
          <w:bCs/>
          <w:sz w:val="22"/>
          <w:szCs w:val="22"/>
        </w:rPr>
        <w:t xml:space="preserve"> fin de crear una “</w:t>
      </w:r>
      <w:r w:rsidRPr="00A073FA">
        <w:rPr>
          <w:bCs/>
          <w:i/>
          <w:sz w:val="22"/>
          <w:szCs w:val="22"/>
        </w:rPr>
        <w:t>justificación ad hoc</w:t>
      </w:r>
      <w:r w:rsidRPr="00A073FA">
        <w:rPr>
          <w:bCs/>
          <w:sz w:val="22"/>
          <w:szCs w:val="22"/>
        </w:rPr>
        <w:t>”</w:t>
      </w:r>
      <w:r w:rsidR="006F6552">
        <w:rPr>
          <w:rStyle w:val="Refdenotaalpie"/>
          <w:bCs/>
          <w:sz w:val="22"/>
          <w:szCs w:val="22"/>
        </w:rPr>
        <w:footnoteReference w:id="17"/>
      </w:r>
      <w:r w:rsidRPr="00A073FA">
        <w:rPr>
          <w:bCs/>
          <w:sz w:val="22"/>
          <w:szCs w:val="22"/>
        </w:rPr>
        <w:t>.</w:t>
      </w:r>
    </w:p>
    <w:p w14:paraId="538139B6" w14:textId="77777777" w:rsidR="00A073FA" w:rsidRPr="00A073FA" w:rsidRDefault="00A073FA" w:rsidP="00487F41">
      <w:pPr>
        <w:spacing w:line="440" w:lineRule="exact"/>
        <w:ind w:firstLine="709"/>
        <w:jc w:val="both"/>
        <w:rPr>
          <w:bCs/>
          <w:sz w:val="22"/>
          <w:szCs w:val="22"/>
        </w:rPr>
      </w:pPr>
    </w:p>
    <w:p w14:paraId="1F8FE19F" w14:textId="77777777" w:rsidR="00A073FA" w:rsidRPr="00A073FA" w:rsidRDefault="00A073FA" w:rsidP="00487F41">
      <w:pPr>
        <w:spacing w:line="440" w:lineRule="exact"/>
        <w:ind w:firstLine="709"/>
        <w:jc w:val="both"/>
        <w:rPr>
          <w:bCs/>
          <w:sz w:val="22"/>
          <w:szCs w:val="22"/>
        </w:rPr>
      </w:pPr>
      <w:r w:rsidRPr="00A073FA">
        <w:rPr>
          <w:bCs/>
          <w:sz w:val="22"/>
          <w:szCs w:val="22"/>
        </w:rPr>
        <w:t>Tal agraviante afirmación es derechamente falsa, y la FNE bien lo sabe, pues en su poder se encuentran todos los antecedentes que comprueban su inefectividad.</w:t>
      </w:r>
    </w:p>
    <w:p w14:paraId="6DCF56D1" w14:textId="77777777" w:rsidR="00A073FA" w:rsidRPr="00A073FA" w:rsidRDefault="00A073FA" w:rsidP="00487F41">
      <w:pPr>
        <w:spacing w:line="440" w:lineRule="exact"/>
        <w:ind w:firstLine="709"/>
        <w:jc w:val="both"/>
        <w:rPr>
          <w:bCs/>
          <w:sz w:val="22"/>
          <w:szCs w:val="22"/>
        </w:rPr>
      </w:pPr>
    </w:p>
    <w:p w14:paraId="464289C2" w14:textId="77777777" w:rsidR="00A073FA" w:rsidRPr="00A073FA" w:rsidRDefault="00A073FA" w:rsidP="00487F41">
      <w:pPr>
        <w:spacing w:line="440" w:lineRule="exact"/>
        <w:ind w:firstLine="709"/>
        <w:jc w:val="both"/>
        <w:rPr>
          <w:bCs/>
          <w:sz w:val="22"/>
          <w:szCs w:val="22"/>
        </w:rPr>
      </w:pPr>
      <w:r w:rsidRPr="00A073FA">
        <w:rPr>
          <w:bCs/>
          <w:sz w:val="22"/>
          <w:szCs w:val="22"/>
        </w:rPr>
        <w:t xml:space="preserve">En efecto, </w:t>
      </w:r>
      <w:r w:rsidR="00901350">
        <w:rPr>
          <w:bCs/>
          <w:sz w:val="22"/>
          <w:szCs w:val="22"/>
        </w:rPr>
        <w:t xml:space="preserve">como pudo corroborar durante la </w:t>
      </w:r>
      <w:r w:rsidR="00901350" w:rsidRPr="00901350">
        <w:rPr>
          <w:bCs/>
          <w:sz w:val="22"/>
          <w:szCs w:val="22"/>
        </w:rPr>
        <w:t>Investigación Rol N° 2495-18</w:t>
      </w:r>
      <w:r w:rsidR="00901350">
        <w:rPr>
          <w:bCs/>
          <w:sz w:val="22"/>
          <w:szCs w:val="22"/>
        </w:rPr>
        <w:t xml:space="preserve">, </w:t>
      </w:r>
      <w:r w:rsidRPr="00A073FA">
        <w:rPr>
          <w:bCs/>
          <w:sz w:val="22"/>
          <w:szCs w:val="22"/>
        </w:rPr>
        <w:t xml:space="preserve">la constatación del incumplimiento de las Bases de Licitación no provino de BCI, sino que de </w:t>
      </w:r>
      <w:r w:rsidRPr="00A073FA">
        <w:rPr>
          <w:b/>
          <w:bCs/>
          <w:sz w:val="22"/>
          <w:szCs w:val="22"/>
        </w:rPr>
        <w:t>sus asesores legales externos</w:t>
      </w:r>
      <w:r w:rsidRPr="00A073FA">
        <w:rPr>
          <w:bCs/>
          <w:sz w:val="22"/>
          <w:szCs w:val="22"/>
        </w:rPr>
        <w:t xml:space="preserve">, </w:t>
      </w:r>
      <w:r w:rsidR="002751EB">
        <w:rPr>
          <w:bCs/>
          <w:sz w:val="22"/>
          <w:szCs w:val="22"/>
        </w:rPr>
        <w:t xml:space="preserve">especialistas en materia de seguros, </w:t>
      </w:r>
      <w:r w:rsidRPr="00A073FA">
        <w:rPr>
          <w:bCs/>
          <w:sz w:val="22"/>
          <w:szCs w:val="22"/>
        </w:rPr>
        <w:t xml:space="preserve">don Felipe de La Fuente y doña María Jesús Pérez, del prestigioso estudio jurídico a la sazón denominado Uribe </w:t>
      </w:r>
      <w:proofErr w:type="spellStart"/>
      <w:r w:rsidRPr="00A073FA">
        <w:rPr>
          <w:bCs/>
          <w:sz w:val="22"/>
          <w:szCs w:val="22"/>
        </w:rPr>
        <w:t>Hübner</w:t>
      </w:r>
      <w:proofErr w:type="spellEnd"/>
      <w:r w:rsidRPr="00A073FA">
        <w:rPr>
          <w:bCs/>
          <w:sz w:val="22"/>
          <w:szCs w:val="22"/>
        </w:rPr>
        <w:t xml:space="preserve"> &amp; Canales, hoy Uribe </w:t>
      </w:r>
      <w:proofErr w:type="spellStart"/>
      <w:r w:rsidRPr="00A073FA">
        <w:rPr>
          <w:bCs/>
          <w:sz w:val="22"/>
          <w:szCs w:val="22"/>
        </w:rPr>
        <w:t>Hübner</w:t>
      </w:r>
      <w:proofErr w:type="spellEnd"/>
      <w:r w:rsidRPr="00A073FA">
        <w:rPr>
          <w:bCs/>
          <w:sz w:val="22"/>
          <w:szCs w:val="22"/>
        </w:rPr>
        <w:t xml:space="preserve"> &amp; </w:t>
      </w:r>
      <w:proofErr w:type="spellStart"/>
      <w:r w:rsidRPr="00A073FA">
        <w:rPr>
          <w:bCs/>
          <w:sz w:val="22"/>
          <w:szCs w:val="22"/>
        </w:rPr>
        <w:t>Cia</w:t>
      </w:r>
      <w:proofErr w:type="spellEnd"/>
      <w:r w:rsidRPr="00A073FA">
        <w:rPr>
          <w:bCs/>
          <w:sz w:val="22"/>
          <w:szCs w:val="22"/>
        </w:rPr>
        <w:t>. (“</w:t>
      </w:r>
      <w:r w:rsidRPr="00A073FA">
        <w:rPr>
          <w:bCs/>
          <w:sz w:val="22"/>
          <w:szCs w:val="22"/>
          <w:u w:val="single"/>
        </w:rPr>
        <w:t>UH&amp;C</w:t>
      </w:r>
      <w:r w:rsidRPr="00A073FA">
        <w:rPr>
          <w:bCs/>
          <w:sz w:val="22"/>
          <w:szCs w:val="22"/>
        </w:rPr>
        <w:t xml:space="preserve">”), quienes formaban </w:t>
      </w:r>
      <w:r w:rsidR="00901350">
        <w:rPr>
          <w:bCs/>
          <w:sz w:val="22"/>
          <w:szCs w:val="22"/>
        </w:rPr>
        <w:t xml:space="preserve">parte de </w:t>
      </w:r>
      <w:r w:rsidRPr="00A073FA">
        <w:rPr>
          <w:bCs/>
          <w:sz w:val="22"/>
          <w:szCs w:val="22"/>
        </w:rPr>
        <w:t>la mesa del trabajo a</w:t>
      </w:r>
      <w:r w:rsidR="009A4C18">
        <w:rPr>
          <w:bCs/>
          <w:sz w:val="22"/>
          <w:szCs w:val="22"/>
        </w:rPr>
        <w:t xml:space="preserve"> </w:t>
      </w:r>
      <w:r w:rsidRPr="00A073FA">
        <w:rPr>
          <w:bCs/>
          <w:sz w:val="22"/>
          <w:szCs w:val="22"/>
        </w:rPr>
        <w:t>l</w:t>
      </w:r>
      <w:r w:rsidR="009A4C18">
        <w:rPr>
          <w:bCs/>
          <w:sz w:val="22"/>
          <w:szCs w:val="22"/>
        </w:rPr>
        <w:t>a</w:t>
      </w:r>
      <w:r w:rsidRPr="00A073FA">
        <w:rPr>
          <w:bCs/>
          <w:sz w:val="22"/>
          <w:szCs w:val="22"/>
        </w:rPr>
        <w:t xml:space="preserve"> </w:t>
      </w:r>
      <w:r w:rsidR="009A4C18">
        <w:rPr>
          <w:bCs/>
          <w:sz w:val="22"/>
          <w:szCs w:val="22"/>
        </w:rPr>
        <w:t>cual se</w:t>
      </w:r>
      <w:r w:rsidRPr="00A073FA">
        <w:rPr>
          <w:bCs/>
          <w:sz w:val="22"/>
          <w:szCs w:val="22"/>
        </w:rPr>
        <w:t xml:space="preserve"> alude </w:t>
      </w:r>
      <w:r w:rsidR="009A4C18">
        <w:rPr>
          <w:bCs/>
          <w:sz w:val="22"/>
          <w:szCs w:val="22"/>
        </w:rPr>
        <w:t xml:space="preserve">en </w:t>
      </w:r>
      <w:r w:rsidRPr="00A073FA">
        <w:rPr>
          <w:bCs/>
          <w:sz w:val="22"/>
          <w:szCs w:val="22"/>
        </w:rPr>
        <w:t>el Requerimiento.</w:t>
      </w:r>
    </w:p>
    <w:p w14:paraId="01ABBECF" w14:textId="77777777" w:rsidR="00A073FA" w:rsidRPr="00A073FA" w:rsidRDefault="00A073FA" w:rsidP="00487F41">
      <w:pPr>
        <w:spacing w:line="440" w:lineRule="exact"/>
        <w:ind w:firstLine="709"/>
        <w:jc w:val="both"/>
        <w:rPr>
          <w:bCs/>
          <w:sz w:val="22"/>
          <w:szCs w:val="22"/>
        </w:rPr>
      </w:pPr>
    </w:p>
    <w:p w14:paraId="34C3AAD2" w14:textId="77777777" w:rsidR="00A073FA" w:rsidRPr="00A073FA" w:rsidRDefault="00A073FA" w:rsidP="00487F41">
      <w:pPr>
        <w:spacing w:line="440" w:lineRule="exact"/>
        <w:ind w:firstLine="709"/>
        <w:jc w:val="both"/>
        <w:rPr>
          <w:bCs/>
          <w:sz w:val="22"/>
          <w:szCs w:val="22"/>
        </w:rPr>
      </w:pPr>
      <w:r w:rsidRPr="00A073FA">
        <w:rPr>
          <w:bCs/>
          <w:sz w:val="22"/>
          <w:szCs w:val="22"/>
        </w:rPr>
        <w:t xml:space="preserve">Para efectos de </w:t>
      </w:r>
      <w:r w:rsidR="009A4C18">
        <w:rPr>
          <w:bCs/>
          <w:sz w:val="22"/>
          <w:szCs w:val="22"/>
        </w:rPr>
        <w:t xml:space="preserve">este </w:t>
      </w:r>
      <w:r w:rsidRPr="00A073FA">
        <w:rPr>
          <w:bCs/>
          <w:sz w:val="22"/>
          <w:szCs w:val="22"/>
        </w:rPr>
        <w:t>análisis</w:t>
      </w:r>
      <w:r w:rsidR="009A4C18">
        <w:rPr>
          <w:bCs/>
          <w:sz w:val="22"/>
          <w:szCs w:val="22"/>
        </w:rPr>
        <w:t>,</w:t>
      </w:r>
      <w:r w:rsidRPr="00A073FA">
        <w:rPr>
          <w:bCs/>
          <w:sz w:val="22"/>
          <w:szCs w:val="22"/>
        </w:rPr>
        <w:t xml:space="preserve"> se debe considerar que el punto III.22 de las Bases </w:t>
      </w:r>
      <w:r w:rsidR="00901350">
        <w:rPr>
          <w:bCs/>
          <w:sz w:val="22"/>
          <w:szCs w:val="22"/>
        </w:rPr>
        <w:t xml:space="preserve">de Licitación </w:t>
      </w:r>
      <w:r w:rsidRPr="00A073FA">
        <w:rPr>
          <w:bCs/>
          <w:sz w:val="22"/>
          <w:szCs w:val="22"/>
        </w:rPr>
        <w:t>disponía que “</w:t>
      </w:r>
      <w:r w:rsidRPr="00A073FA">
        <w:rPr>
          <w:bCs/>
          <w:i/>
          <w:sz w:val="22"/>
          <w:szCs w:val="22"/>
        </w:rPr>
        <w:t xml:space="preserve">BCI comunicará los resultados de la licitación a todos los oferentes, </w:t>
      </w:r>
      <w:r w:rsidRPr="00A073FA">
        <w:rPr>
          <w:bCs/>
          <w:i/>
          <w:sz w:val="22"/>
          <w:szCs w:val="22"/>
          <w:u w:val="single"/>
        </w:rPr>
        <w:t>dentro del plazo de 10 días corridos</w:t>
      </w:r>
      <w:r w:rsidRPr="00A073FA">
        <w:rPr>
          <w:bCs/>
          <w:i/>
          <w:sz w:val="22"/>
          <w:szCs w:val="22"/>
        </w:rPr>
        <w:t xml:space="preserve"> contados desde el día de apertura de las ofertas, mediante carta certificada dirigida al domicilio señalado en este proceso p</w:t>
      </w:r>
      <w:r w:rsidR="00901350">
        <w:rPr>
          <w:bCs/>
          <w:i/>
          <w:sz w:val="22"/>
          <w:szCs w:val="22"/>
        </w:rPr>
        <w:t>or</w:t>
      </w:r>
      <w:r w:rsidRPr="00A073FA">
        <w:rPr>
          <w:bCs/>
          <w:i/>
          <w:sz w:val="22"/>
          <w:szCs w:val="22"/>
        </w:rPr>
        <w:t xml:space="preserve"> cada Compañía</w:t>
      </w:r>
      <w:r w:rsidRPr="00A073FA">
        <w:rPr>
          <w:bCs/>
          <w:sz w:val="22"/>
          <w:szCs w:val="22"/>
        </w:rPr>
        <w:t>”. La razón de ello es que, como es del todo obvio, el licitante debe contar con un plazo para poder analizar rigurosamente el cumplimiento de las Bases.</w:t>
      </w:r>
    </w:p>
    <w:p w14:paraId="517D06CB" w14:textId="77777777" w:rsidR="00A073FA" w:rsidRPr="00A073FA" w:rsidRDefault="00A073FA" w:rsidP="00487F41">
      <w:pPr>
        <w:spacing w:line="440" w:lineRule="exact"/>
        <w:ind w:firstLine="709"/>
        <w:jc w:val="both"/>
        <w:rPr>
          <w:bCs/>
          <w:i/>
          <w:sz w:val="22"/>
          <w:szCs w:val="22"/>
        </w:rPr>
      </w:pPr>
    </w:p>
    <w:p w14:paraId="447A75AF" w14:textId="77777777" w:rsidR="00A073FA" w:rsidRPr="00A073FA" w:rsidRDefault="00A073FA" w:rsidP="00487F41">
      <w:pPr>
        <w:spacing w:line="440" w:lineRule="exact"/>
        <w:ind w:firstLine="709"/>
        <w:jc w:val="both"/>
        <w:rPr>
          <w:bCs/>
          <w:sz w:val="22"/>
          <w:szCs w:val="22"/>
        </w:rPr>
      </w:pPr>
      <w:r w:rsidRPr="00A073FA">
        <w:rPr>
          <w:bCs/>
          <w:sz w:val="22"/>
          <w:szCs w:val="22"/>
        </w:rPr>
        <w:t xml:space="preserve">Al respecto, cabe agregar que la apertura de las ofertas de la Licitación tuvo lugar el día 10 de julio de 2017, y a partir de tal fecha </w:t>
      </w:r>
      <w:r w:rsidR="002751EB">
        <w:rPr>
          <w:bCs/>
          <w:sz w:val="22"/>
          <w:szCs w:val="22"/>
        </w:rPr>
        <w:t>quienes componían la citada mesa de trabajo,</w:t>
      </w:r>
      <w:r w:rsidRPr="00A073FA">
        <w:rPr>
          <w:bCs/>
          <w:sz w:val="22"/>
          <w:szCs w:val="22"/>
        </w:rPr>
        <w:t xml:space="preserve"> </w:t>
      </w:r>
      <w:r w:rsidR="002751EB">
        <w:rPr>
          <w:bCs/>
          <w:sz w:val="22"/>
          <w:szCs w:val="22"/>
        </w:rPr>
        <w:t xml:space="preserve">que incluía a los </w:t>
      </w:r>
      <w:r w:rsidRPr="00A073FA">
        <w:rPr>
          <w:bCs/>
          <w:sz w:val="22"/>
          <w:szCs w:val="22"/>
        </w:rPr>
        <w:t xml:space="preserve">asesores </w:t>
      </w:r>
      <w:r w:rsidR="002751EB">
        <w:rPr>
          <w:bCs/>
          <w:sz w:val="22"/>
          <w:szCs w:val="22"/>
        </w:rPr>
        <w:t xml:space="preserve">externos, </w:t>
      </w:r>
      <w:r w:rsidRPr="00A073FA">
        <w:rPr>
          <w:bCs/>
          <w:sz w:val="22"/>
          <w:szCs w:val="22"/>
        </w:rPr>
        <w:t>procedieron a estudiar las ofertas.</w:t>
      </w:r>
    </w:p>
    <w:p w14:paraId="29018F8B" w14:textId="77777777" w:rsidR="00A073FA" w:rsidRPr="00A073FA" w:rsidRDefault="00A073FA" w:rsidP="00487F41">
      <w:pPr>
        <w:spacing w:line="440" w:lineRule="exact"/>
        <w:ind w:firstLine="709"/>
        <w:jc w:val="both"/>
        <w:rPr>
          <w:bCs/>
          <w:sz w:val="22"/>
          <w:szCs w:val="22"/>
        </w:rPr>
      </w:pPr>
    </w:p>
    <w:p w14:paraId="3BECA096" w14:textId="0041C952" w:rsidR="00A073FA" w:rsidRPr="00A073FA" w:rsidRDefault="00A073FA" w:rsidP="00487F41">
      <w:pPr>
        <w:spacing w:line="440" w:lineRule="exact"/>
        <w:ind w:firstLine="709"/>
        <w:jc w:val="both"/>
        <w:rPr>
          <w:bCs/>
          <w:sz w:val="22"/>
          <w:szCs w:val="22"/>
        </w:rPr>
      </w:pPr>
      <w:r w:rsidRPr="00A073FA">
        <w:rPr>
          <w:bCs/>
          <w:sz w:val="22"/>
          <w:szCs w:val="22"/>
        </w:rPr>
        <w:t xml:space="preserve">Pues bien, primeramente se debe destacar que no es efectivo lo afirmado </w:t>
      </w:r>
      <w:r w:rsidR="00436504">
        <w:rPr>
          <w:bCs/>
          <w:sz w:val="22"/>
          <w:szCs w:val="22"/>
        </w:rPr>
        <w:t>en</w:t>
      </w:r>
      <w:r w:rsidRPr="00A073FA">
        <w:rPr>
          <w:bCs/>
          <w:sz w:val="22"/>
          <w:szCs w:val="22"/>
        </w:rPr>
        <w:t xml:space="preserve"> el Requerimiento en relación a una reunión que tuvo lugar de 12 de julio de 2017, respecto de la cual se afirma que “</w:t>
      </w:r>
      <w:r w:rsidRPr="00A073FA">
        <w:rPr>
          <w:bCs/>
          <w:i/>
          <w:sz w:val="22"/>
          <w:szCs w:val="22"/>
        </w:rPr>
        <w:t>[u]no de los motivos por los cuales se convocó esta reunión</w:t>
      </w:r>
      <w:r w:rsidRPr="00A073FA">
        <w:rPr>
          <w:bCs/>
          <w:sz w:val="22"/>
          <w:szCs w:val="22"/>
        </w:rPr>
        <w:t>” fue para analizar si BCI podría operar con un corredor distinto de BCI Corredores</w:t>
      </w:r>
      <w:r w:rsidRPr="00A073FA">
        <w:rPr>
          <w:rStyle w:val="Refdenotaalpie"/>
          <w:bCs/>
          <w:sz w:val="22"/>
          <w:szCs w:val="22"/>
        </w:rPr>
        <w:footnoteReference w:id="18"/>
      </w:r>
      <w:r w:rsidRPr="00A073FA">
        <w:rPr>
          <w:bCs/>
          <w:sz w:val="22"/>
          <w:szCs w:val="22"/>
        </w:rPr>
        <w:t xml:space="preserve">. Con ello se insinúa que desde un inicio se comenzó a “buscar una causal” para </w:t>
      </w:r>
      <w:r w:rsidR="009355C7">
        <w:rPr>
          <w:sz w:val="22"/>
          <w:szCs w:val="22"/>
        </w:rPr>
        <w:t>declarar fuera de Bases</w:t>
      </w:r>
      <w:r w:rsidR="009355C7" w:rsidRPr="00A073FA" w:rsidDel="009355C7">
        <w:rPr>
          <w:bCs/>
          <w:sz w:val="22"/>
          <w:szCs w:val="22"/>
        </w:rPr>
        <w:t xml:space="preserve"> </w:t>
      </w:r>
      <w:r w:rsidRPr="00A073FA">
        <w:rPr>
          <w:bCs/>
          <w:sz w:val="22"/>
          <w:szCs w:val="22"/>
        </w:rPr>
        <w:t>a Rigel, lo que es falso. Así lo demuestra la respuesta al correo electrónico que cita el Requerimiento</w:t>
      </w:r>
      <w:r w:rsidRPr="00A073FA">
        <w:rPr>
          <w:rStyle w:val="Refdenotaalpie"/>
          <w:bCs/>
          <w:sz w:val="22"/>
          <w:szCs w:val="22"/>
        </w:rPr>
        <w:footnoteReference w:id="19"/>
      </w:r>
      <w:r w:rsidRPr="00A073FA">
        <w:rPr>
          <w:bCs/>
          <w:sz w:val="22"/>
          <w:szCs w:val="22"/>
        </w:rPr>
        <w:t xml:space="preserve">, convenientemente </w:t>
      </w:r>
      <w:r w:rsidRPr="00A073FA">
        <w:rPr>
          <w:b/>
          <w:bCs/>
          <w:sz w:val="22"/>
          <w:szCs w:val="22"/>
        </w:rPr>
        <w:t>omitida por la FNE</w:t>
      </w:r>
      <w:r w:rsidRPr="00A073FA">
        <w:rPr>
          <w:bCs/>
          <w:sz w:val="22"/>
          <w:szCs w:val="22"/>
        </w:rPr>
        <w:t>, pues en ella expresamente se indica que</w:t>
      </w:r>
      <w:r w:rsidR="00AB1A9C">
        <w:rPr>
          <w:bCs/>
          <w:sz w:val="22"/>
          <w:szCs w:val="22"/>
        </w:rPr>
        <w:t>:</w:t>
      </w:r>
      <w:r w:rsidRPr="00A073FA">
        <w:rPr>
          <w:bCs/>
          <w:sz w:val="22"/>
          <w:szCs w:val="22"/>
        </w:rPr>
        <w:t xml:space="preserve"> </w:t>
      </w:r>
    </w:p>
    <w:p w14:paraId="7FD97334" w14:textId="77777777" w:rsidR="00A073FA" w:rsidRPr="00A073FA" w:rsidRDefault="00A073FA" w:rsidP="00487F41">
      <w:pPr>
        <w:spacing w:line="440" w:lineRule="exact"/>
        <w:ind w:firstLine="709"/>
        <w:jc w:val="both"/>
        <w:rPr>
          <w:bCs/>
          <w:sz w:val="22"/>
          <w:szCs w:val="22"/>
        </w:rPr>
      </w:pPr>
    </w:p>
    <w:p w14:paraId="5425947D" w14:textId="609879A7" w:rsidR="00A073FA" w:rsidRPr="00A073FA" w:rsidRDefault="00A073FA" w:rsidP="00487F41">
      <w:pPr>
        <w:spacing w:line="276" w:lineRule="auto"/>
        <w:ind w:left="708" w:right="900" w:firstLine="709"/>
        <w:jc w:val="both"/>
        <w:rPr>
          <w:bCs/>
          <w:sz w:val="22"/>
          <w:szCs w:val="22"/>
        </w:rPr>
      </w:pPr>
      <w:r w:rsidRPr="00A073FA">
        <w:rPr>
          <w:bCs/>
          <w:sz w:val="22"/>
          <w:szCs w:val="22"/>
        </w:rPr>
        <w:t>“</w:t>
      </w:r>
      <w:r w:rsidRPr="00A073FA">
        <w:rPr>
          <w:bCs/>
          <w:i/>
          <w:sz w:val="22"/>
          <w:szCs w:val="22"/>
        </w:rPr>
        <w:t xml:space="preserve">Fue una </w:t>
      </w:r>
      <w:r w:rsidRPr="00A073FA">
        <w:rPr>
          <w:b/>
          <w:bCs/>
          <w:i/>
          <w:sz w:val="22"/>
          <w:szCs w:val="22"/>
          <w:u w:val="single"/>
        </w:rPr>
        <w:t>reunión informal</w:t>
      </w:r>
      <w:r w:rsidRPr="00A073FA">
        <w:rPr>
          <w:bCs/>
          <w:i/>
          <w:sz w:val="22"/>
          <w:szCs w:val="22"/>
        </w:rPr>
        <w:t xml:space="preserve">, a las 6pm antes que me viniera a </w:t>
      </w:r>
      <w:r w:rsidR="00E14AD7" w:rsidRPr="00A073FA">
        <w:rPr>
          <w:bCs/>
          <w:i/>
          <w:sz w:val="22"/>
          <w:szCs w:val="22"/>
        </w:rPr>
        <w:t>Copiapó</w:t>
      </w:r>
      <w:r w:rsidRPr="00A073FA">
        <w:rPr>
          <w:bCs/>
          <w:i/>
          <w:sz w:val="22"/>
          <w:szCs w:val="22"/>
        </w:rPr>
        <w:t xml:space="preserve">. </w:t>
      </w:r>
      <w:r w:rsidR="00E14AD7" w:rsidRPr="00A073FA">
        <w:rPr>
          <w:b/>
          <w:bCs/>
          <w:i/>
          <w:sz w:val="22"/>
          <w:szCs w:val="22"/>
          <w:u w:val="single"/>
        </w:rPr>
        <w:t>Aún</w:t>
      </w:r>
      <w:r w:rsidRPr="00A073FA">
        <w:rPr>
          <w:b/>
          <w:bCs/>
          <w:i/>
          <w:sz w:val="22"/>
          <w:szCs w:val="22"/>
          <w:u w:val="single"/>
        </w:rPr>
        <w:t xml:space="preserve"> no hemos citado a reunión </w:t>
      </w:r>
      <w:r w:rsidR="009A4C18" w:rsidRPr="00A073FA">
        <w:rPr>
          <w:b/>
          <w:bCs/>
          <w:i/>
          <w:sz w:val="22"/>
          <w:szCs w:val="22"/>
          <w:u w:val="single"/>
        </w:rPr>
        <w:t>porque las conclusiones legales las están revisando</w:t>
      </w:r>
      <w:r w:rsidRPr="00A073FA">
        <w:rPr>
          <w:bCs/>
          <w:i/>
          <w:sz w:val="22"/>
          <w:szCs w:val="22"/>
        </w:rPr>
        <w:t xml:space="preserve">. Yo llego mañana y </w:t>
      </w:r>
      <w:r w:rsidRPr="00A073FA">
        <w:rPr>
          <w:bCs/>
          <w:i/>
          <w:sz w:val="22"/>
          <w:szCs w:val="22"/>
          <w:u w:val="single"/>
        </w:rPr>
        <w:t xml:space="preserve">espero tener noticias de Felipe </w:t>
      </w:r>
      <w:r w:rsidRPr="00A66FEC">
        <w:rPr>
          <w:bCs/>
          <w:sz w:val="22"/>
          <w:szCs w:val="22"/>
          <w:u w:val="single"/>
        </w:rPr>
        <w:t>[de la Fuente]</w:t>
      </w:r>
      <w:r w:rsidRPr="00A073FA">
        <w:rPr>
          <w:bCs/>
          <w:i/>
          <w:sz w:val="22"/>
          <w:szCs w:val="22"/>
          <w:u w:val="single"/>
        </w:rPr>
        <w:t xml:space="preserve"> para citar a todas las partes</w:t>
      </w:r>
      <w:r w:rsidRPr="00A073FA">
        <w:rPr>
          <w:bCs/>
          <w:sz w:val="22"/>
          <w:szCs w:val="22"/>
        </w:rPr>
        <w:t>”.</w:t>
      </w:r>
    </w:p>
    <w:p w14:paraId="40BE7054" w14:textId="77777777" w:rsidR="00A073FA" w:rsidRPr="00A073FA" w:rsidRDefault="00A073FA" w:rsidP="00487F41">
      <w:pPr>
        <w:spacing w:line="440" w:lineRule="exact"/>
        <w:ind w:firstLine="709"/>
        <w:jc w:val="both"/>
        <w:rPr>
          <w:bCs/>
          <w:sz w:val="22"/>
          <w:szCs w:val="22"/>
        </w:rPr>
      </w:pPr>
    </w:p>
    <w:p w14:paraId="64E81616" w14:textId="77777777" w:rsidR="00A073FA" w:rsidRPr="00A073FA" w:rsidRDefault="00A073FA" w:rsidP="00487F41">
      <w:pPr>
        <w:spacing w:line="440" w:lineRule="exact"/>
        <w:ind w:firstLine="709"/>
        <w:jc w:val="both"/>
        <w:rPr>
          <w:bCs/>
          <w:i/>
          <w:sz w:val="22"/>
          <w:szCs w:val="22"/>
        </w:rPr>
      </w:pPr>
      <w:r w:rsidRPr="00A073FA">
        <w:rPr>
          <w:bCs/>
          <w:sz w:val="22"/>
          <w:szCs w:val="22"/>
        </w:rPr>
        <w:t xml:space="preserve">Por tanto, </w:t>
      </w:r>
      <w:r w:rsidRPr="00A073FA">
        <w:rPr>
          <w:b/>
          <w:bCs/>
          <w:sz w:val="22"/>
          <w:szCs w:val="22"/>
        </w:rPr>
        <w:t>lo primordial para BCI era el análisis de las ofertas por parte de sus asesores externos</w:t>
      </w:r>
      <w:r w:rsidRPr="00A073FA">
        <w:rPr>
          <w:bCs/>
          <w:sz w:val="22"/>
          <w:szCs w:val="22"/>
        </w:rPr>
        <w:t>, especialistas en la materia.</w:t>
      </w:r>
    </w:p>
    <w:p w14:paraId="36A44673" w14:textId="77777777" w:rsidR="00A073FA" w:rsidRPr="00A073FA" w:rsidRDefault="00A073FA" w:rsidP="00487F41">
      <w:pPr>
        <w:spacing w:line="440" w:lineRule="exact"/>
        <w:ind w:firstLine="709"/>
        <w:jc w:val="both"/>
        <w:rPr>
          <w:bCs/>
          <w:sz w:val="22"/>
          <w:szCs w:val="22"/>
        </w:rPr>
      </w:pPr>
    </w:p>
    <w:p w14:paraId="572F784D" w14:textId="77777777" w:rsidR="00A073FA" w:rsidRPr="00A073FA" w:rsidRDefault="00A073FA" w:rsidP="00487F41">
      <w:pPr>
        <w:spacing w:line="440" w:lineRule="exact"/>
        <w:ind w:firstLine="709"/>
        <w:jc w:val="both"/>
        <w:rPr>
          <w:bCs/>
          <w:sz w:val="22"/>
          <w:szCs w:val="22"/>
        </w:rPr>
      </w:pPr>
      <w:r w:rsidRPr="00A073FA">
        <w:rPr>
          <w:bCs/>
          <w:sz w:val="22"/>
          <w:szCs w:val="22"/>
        </w:rPr>
        <w:t>Plenamente concordante con lo anterior, al día siguiente -14 de julio de 2017</w:t>
      </w:r>
      <w:r w:rsidR="00A36B07">
        <w:rPr>
          <w:bCs/>
          <w:sz w:val="22"/>
          <w:szCs w:val="22"/>
        </w:rPr>
        <w:t xml:space="preserve"> a las 12:40 hrs.</w:t>
      </w:r>
      <w:r w:rsidRPr="00A073FA">
        <w:rPr>
          <w:bCs/>
          <w:sz w:val="22"/>
          <w:szCs w:val="22"/>
        </w:rPr>
        <w:t xml:space="preserve">-, </w:t>
      </w:r>
      <w:r w:rsidRPr="00A66FEC">
        <w:rPr>
          <w:bCs/>
          <w:sz w:val="22"/>
          <w:szCs w:val="22"/>
          <w:u w:val="single"/>
        </w:rPr>
        <w:t>B</w:t>
      </w:r>
      <w:r w:rsidRPr="00A073FA">
        <w:rPr>
          <w:bCs/>
          <w:sz w:val="22"/>
          <w:szCs w:val="22"/>
          <w:u w:val="single"/>
        </w:rPr>
        <w:t>CI consult</w:t>
      </w:r>
      <w:r w:rsidR="00A66FEC">
        <w:rPr>
          <w:bCs/>
          <w:sz w:val="22"/>
          <w:szCs w:val="22"/>
          <w:u w:val="single"/>
        </w:rPr>
        <w:t>ó</w:t>
      </w:r>
      <w:r w:rsidRPr="00A073FA">
        <w:rPr>
          <w:bCs/>
          <w:sz w:val="22"/>
          <w:szCs w:val="22"/>
          <w:u w:val="single"/>
        </w:rPr>
        <w:t xml:space="preserve"> a</w:t>
      </w:r>
      <w:r w:rsidR="009A4C18">
        <w:rPr>
          <w:bCs/>
          <w:sz w:val="22"/>
          <w:szCs w:val="22"/>
          <w:u w:val="single"/>
        </w:rPr>
        <w:t xml:space="preserve"> los abogados de</w:t>
      </w:r>
      <w:r w:rsidRPr="00A073FA">
        <w:rPr>
          <w:bCs/>
          <w:sz w:val="22"/>
          <w:szCs w:val="22"/>
          <w:u w:val="single"/>
        </w:rPr>
        <w:t xml:space="preserve"> UH&amp;C “</w:t>
      </w:r>
      <w:r w:rsidRPr="00A073FA">
        <w:rPr>
          <w:bCs/>
          <w:i/>
          <w:sz w:val="22"/>
          <w:szCs w:val="22"/>
          <w:u w:val="single"/>
          <w:lang w:val="es-ES"/>
        </w:rPr>
        <w:t>si terminaron de revisar el cumplimiento de bases de las ofertas recibidas por la licitación del desgravamen</w:t>
      </w:r>
      <w:r w:rsidRPr="00A073FA">
        <w:rPr>
          <w:bCs/>
          <w:sz w:val="22"/>
          <w:szCs w:val="22"/>
          <w:u w:val="single"/>
          <w:lang w:val="es-ES"/>
        </w:rPr>
        <w:t>”</w:t>
      </w:r>
      <w:r w:rsidRPr="00A073FA">
        <w:rPr>
          <w:bCs/>
          <w:sz w:val="22"/>
          <w:szCs w:val="22"/>
          <w:lang w:val="es-ES"/>
        </w:rPr>
        <w:t xml:space="preserve">. La respuesta a ello se encuentra en </w:t>
      </w:r>
      <w:r w:rsidRPr="00A073FA">
        <w:rPr>
          <w:bCs/>
          <w:sz w:val="22"/>
          <w:szCs w:val="22"/>
        </w:rPr>
        <w:t xml:space="preserve">correo electrónico del mismo día, enviado a las 15:30 por el asesor legal contratado al efecto, </w:t>
      </w:r>
      <w:r w:rsidR="00A36B07">
        <w:rPr>
          <w:bCs/>
          <w:sz w:val="22"/>
          <w:szCs w:val="22"/>
        </w:rPr>
        <w:t>don Felipe de la Fuente, que</w:t>
      </w:r>
      <w:r w:rsidRPr="00A073FA">
        <w:rPr>
          <w:bCs/>
          <w:sz w:val="22"/>
          <w:szCs w:val="22"/>
        </w:rPr>
        <w:t xml:space="preserve"> manifestó </w:t>
      </w:r>
      <w:r w:rsidRPr="00A073FA">
        <w:rPr>
          <w:b/>
          <w:bCs/>
          <w:sz w:val="22"/>
          <w:szCs w:val="22"/>
        </w:rPr>
        <w:t>su fundada opinión sobre el proceso de Licitación</w:t>
      </w:r>
      <w:r w:rsidRPr="00A073FA">
        <w:rPr>
          <w:bCs/>
          <w:sz w:val="22"/>
          <w:szCs w:val="22"/>
        </w:rPr>
        <w:t xml:space="preserve"> en los siguientes términos:</w:t>
      </w:r>
    </w:p>
    <w:p w14:paraId="53270999" w14:textId="77777777" w:rsidR="00A073FA" w:rsidRPr="00A073FA" w:rsidRDefault="00A073FA" w:rsidP="00487F41">
      <w:pPr>
        <w:spacing w:line="440" w:lineRule="exact"/>
        <w:ind w:firstLine="709"/>
        <w:jc w:val="both"/>
        <w:rPr>
          <w:bCs/>
          <w:sz w:val="22"/>
          <w:szCs w:val="22"/>
          <w:lang w:val="es-ES"/>
        </w:rPr>
      </w:pPr>
    </w:p>
    <w:p w14:paraId="1BA81471" w14:textId="77777777" w:rsidR="00A073FA" w:rsidRPr="00A073FA" w:rsidRDefault="00A073FA" w:rsidP="00487F41">
      <w:pPr>
        <w:spacing w:line="276" w:lineRule="auto"/>
        <w:ind w:left="708" w:right="900" w:firstLine="709"/>
        <w:jc w:val="both"/>
        <w:rPr>
          <w:bCs/>
          <w:i/>
          <w:sz w:val="22"/>
          <w:szCs w:val="22"/>
          <w:lang w:val="es-ES"/>
        </w:rPr>
      </w:pPr>
      <w:r w:rsidRPr="00A073FA">
        <w:rPr>
          <w:bCs/>
          <w:sz w:val="22"/>
          <w:szCs w:val="22"/>
          <w:lang w:val="es-ES"/>
        </w:rPr>
        <w:t>“</w:t>
      </w:r>
      <w:r w:rsidRPr="00A073FA">
        <w:rPr>
          <w:bCs/>
          <w:i/>
          <w:sz w:val="22"/>
          <w:szCs w:val="22"/>
          <w:lang w:val="es-ES"/>
        </w:rPr>
        <w:t>Analizados los antecedentes presentados por los oferentes en la licitación de la referencia, informamos lo siguiente:</w:t>
      </w:r>
    </w:p>
    <w:p w14:paraId="1A24EF12" w14:textId="77777777" w:rsidR="00A073FA" w:rsidRPr="00A073FA" w:rsidRDefault="00A073FA" w:rsidP="00487F41">
      <w:pPr>
        <w:spacing w:line="276" w:lineRule="auto"/>
        <w:ind w:right="900" w:firstLine="709"/>
        <w:jc w:val="both"/>
        <w:rPr>
          <w:bCs/>
          <w:i/>
          <w:sz w:val="22"/>
          <w:szCs w:val="22"/>
          <w:lang w:val="es-ES"/>
        </w:rPr>
      </w:pPr>
      <w:r w:rsidRPr="00A073FA">
        <w:rPr>
          <w:bCs/>
          <w:i/>
          <w:sz w:val="22"/>
          <w:szCs w:val="22"/>
          <w:lang w:val="es-ES"/>
        </w:rPr>
        <w:tab/>
        <w:t>[…]</w:t>
      </w:r>
    </w:p>
    <w:p w14:paraId="15F44BF9" w14:textId="77777777" w:rsidR="00A073FA" w:rsidRPr="00A073FA" w:rsidRDefault="00A073FA" w:rsidP="00487F41">
      <w:pPr>
        <w:spacing w:line="276" w:lineRule="auto"/>
        <w:ind w:right="900" w:firstLine="709"/>
        <w:jc w:val="both"/>
        <w:rPr>
          <w:bCs/>
          <w:i/>
          <w:sz w:val="22"/>
          <w:szCs w:val="22"/>
          <w:lang w:val="es-ES"/>
        </w:rPr>
      </w:pPr>
      <w:r w:rsidRPr="00A073FA">
        <w:rPr>
          <w:bCs/>
          <w:i/>
          <w:sz w:val="22"/>
          <w:szCs w:val="22"/>
          <w:lang w:val="es-ES"/>
        </w:rPr>
        <w:t>B) Respecto de la oferta de RIGEL.</w:t>
      </w:r>
    </w:p>
    <w:p w14:paraId="58135F68" w14:textId="77777777" w:rsidR="00A073FA" w:rsidRPr="00A073FA" w:rsidRDefault="00A073FA" w:rsidP="00487F41">
      <w:pPr>
        <w:numPr>
          <w:ilvl w:val="0"/>
          <w:numId w:val="31"/>
        </w:numPr>
        <w:tabs>
          <w:tab w:val="num" w:pos="720"/>
        </w:tabs>
        <w:spacing w:line="276" w:lineRule="auto"/>
        <w:ind w:right="900" w:firstLine="709"/>
        <w:jc w:val="both"/>
        <w:rPr>
          <w:bCs/>
          <w:i/>
          <w:sz w:val="22"/>
          <w:szCs w:val="22"/>
          <w:lang w:val="es-ES"/>
        </w:rPr>
      </w:pPr>
      <w:r w:rsidRPr="00A073FA">
        <w:rPr>
          <w:bCs/>
          <w:i/>
          <w:sz w:val="22"/>
          <w:szCs w:val="22"/>
          <w:lang w:val="es-ES"/>
        </w:rPr>
        <w:t xml:space="preserve">Los </w:t>
      </w:r>
      <w:r w:rsidRPr="00A073FA">
        <w:rPr>
          <w:b/>
          <w:bCs/>
          <w:i/>
          <w:sz w:val="22"/>
          <w:szCs w:val="22"/>
          <w:lang w:val="es-ES"/>
        </w:rPr>
        <w:t>poderes presentados por el Corredor para acreditar las facultades de quien comparece en representación de esta sociedad, no cumplen con la exigencia contemplada en las Bases</w:t>
      </w:r>
      <w:r w:rsidRPr="00A073FA">
        <w:rPr>
          <w:bCs/>
          <w:i/>
          <w:sz w:val="22"/>
          <w:szCs w:val="22"/>
          <w:lang w:val="es-ES"/>
        </w:rPr>
        <w:t xml:space="preserve"> en el sentido de acompañar “</w:t>
      </w:r>
      <w:r w:rsidRPr="00A073FA">
        <w:rPr>
          <w:bCs/>
          <w:i/>
          <w:sz w:val="22"/>
          <w:szCs w:val="22"/>
          <w:u w:val="single"/>
          <w:lang w:val="es-ES"/>
        </w:rPr>
        <w:t>original o copia autorizada</w:t>
      </w:r>
      <w:r w:rsidR="007E5EBF">
        <w:rPr>
          <w:rStyle w:val="Refdenotaalpie"/>
          <w:bCs/>
          <w:i/>
          <w:sz w:val="22"/>
          <w:szCs w:val="22"/>
          <w:u w:val="single"/>
          <w:lang w:val="es-ES"/>
        </w:rPr>
        <w:footnoteReference w:id="20"/>
      </w:r>
      <w:r w:rsidRPr="00A073FA">
        <w:rPr>
          <w:bCs/>
          <w:i/>
          <w:sz w:val="22"/>
          <w:szCs w:val="22"/>
          <w:lang w:val="es-ES"/>
        </w:rPr>
        <w:t xml:space="preserve"> ante Notario” (III.12.e). Los documentos acompañados no fueron autorizados en la misma Notaría en donde fueron otorgados, sino en otra notaría distinta.</w:t>
      </w:r>
    </w:p>
    <w:p w14:paraId="7A3FEB59" w14:textId="77777777" w:rsidR="00A073FA" w:rsidRPr="00A073FA" w:rsidRDefault="00A073FA" w:rsidP="00487F41">
      <w:pPr>
        <w:numPr>
          <w:ilvl w:val="0"/>
          <w:numId w:val="31"/>
        </w:numPr>
        <w:tabs>
          <w:tab w:val="num" w:pos="720"/>
        </w:tabs>
        <w:spacing w:line="276" w:lineRule="auto"/>
        <w:ind w:right="900" w:firstLine="709"/>
        <w:jc w:val="both"/>
        <w:rPr>
          <w:bCs/>
          <w:i/>
          <w:sz w:val="22"/>
          <w:szCs w:val="22"/>
          <w:lang w:val="es-ES"/>
        </w:rPr>
      </w:pPr>
      <w:r w:rsidRPr="00A073FA">
        <w:rPr>
          <w:bCs/>
          <w:i/>
          <w:sz w:val="22"/>
          <w:szCs w:val="22"/>
          <w:lang w:val="es-ES"/>
        </w:rPr>
        <w:t xml:space="preserve">En efecto, de acuerdo a los establecido en el </w:t>
      </w:r>
      <w:r w:rsidRPr="00A073FA">
        <w:rPr>
          <w:bCs/>
          <w:i/>
          <w:sz w:val="22"/>
          <w:szCs w:val="22"/>
          <w:u w:val="single"/>
          <w:lang w:val="es-ES"/>
        </w:rPr>
        <w:t>artículo 421</w:t>
      </w:r>
      <w:r w:rsidRPr="002D3E01">
        <w:rPr>
          <w:bCs/>
          <w:i/>
          <w:sz w:val="22"/>
          <w:szCs w:val="22"/>
          <w:lang w:val="es-ES"/>
        </w:rPr>
        <w:t xml:space="preserve"> del</w:t>
      </w:r>
      <w:r w:rsidRPr="00A073FA">
        <w:rPr>
          <w:bCs/>
          <w:i/>
          <w:sz w:val="22"/>
          <w:szCs w:val="22"/>
          <w:lang w:val="es-ES"/>
        </w:rPr>
        <w:t xml:space="preserve"> Código Orgánico de Tribunales, “Sólo podrán dar copias autorizadas de escrituras públicas o documentos protocolizados el notario autorizante, el que subroga o suceda legalmente o el archivero a cuyo cargo esté el protocolo respectivo”.</w:t>
      </w:r>
    </w:p>
    <w:p w14:paraId="0134BBFB" w14:textId="77777777" w:rsidR="00A073FA" w:rsidRPr="00A073FA" w:rsidRDefault="00A073FA" w:rsidP="00487F41">
      <w:pPr>
        <w:numPr>
          <w:ilvl w:val="0"/>
          <w:numId w:val="31"/>
        </w:numPr>
        <w:tabs>
          <w:tab w:val="num" w:pos="720"/>
        </w:tabs>
        <w:spacing w:line="276" w:lineRule="auto"/>
        <w:ind w:right="900" w:firstLine="709"/>
        <w:jc w:val="both"/>
        <w:rPr>
          <w:bCs/>
          <w:i/>
          <w:sz w:val="22"/>
          <w:szCs w:val="22"/>
          <w:lang w:val="es-ES"/>
        </w:rPr>
      </w:pPr>
      <w:r w:rsidRPr="00A073FA">
        <w:rPr>
          <w:b/>
          <w:bCs/>
          <w:i/>
          <w:sz w:val="22"/>
          <w:szCs w:val="22"/>
          <w:lang w:val="es-ES"/>
        </w:rPr>
        <w:t>En virtud de lo establecido en las Bases</w:t>
      </w:r>
      <w:r w:rsidRPr="00A073FA">
        <w:rPr>
          <w:bCs/>
          <w:i/>
          <w:sz w:val="22"/>
          <w:szCs w:val="22"/>
          <w:lang w:val="es-ES"/>
        </w:rPr>
        <w:t xml:space="preserve">, las compañías están obligadas a presentar su oferta con la intermediación de un </w:t>
      </w:r>
      <w:r w:rsidRPr="00A073FA">
        <w:rPr>
          <w:b/>
          <w:bCs/>
          <w:i/>
          <w:sz w:val="22"/>
          <w:szCs w:val="22"/>
          <w:lang w:val="es-ES"/>
        </w:rPr>
        <w:t>corredor</w:t>
      </w:r>
      <w:r w:rsidRPr="00A073FA">
        <w:rPr>
          <w:bCs/>
          <w:i/>
          <w:sz w:val="22"/>
          <w:szCs w:val="22"/>
          <w:lang w:val="es-ES"/>
        </w:rPr>
        <w:t xml:space="preserve"> de seguros (III.6).</w:t>
      </w:r>
    </w:p>
    <w:p w14:paraId="5F1C4F65" w14:textId="77777777" w:rsidR="00A073FA" w:rsidRPr="00A073FA" w:rsidRDefault="00A073FA" w:rsidP="00487F41">
      <w:pPr>
        <w:numPr>
          <w:ilvl w:val="0"/>
          <w:numId w:val="31"/>
        </w:numPr>
        <w:tabs>
          <w:tab w:val="num" w:pos="720"/>
        </w:tabs>
        <w:spacing w:line="276" w:lineRule="auto"/>
        <w:ind w:right="900" w:firstLine="709"/>
        <w:jc w:val="both"/>
        <w:rPr>
          <w:bCs/>
          <w:i/>
          <w:sz w:val="22"/>
          <w:szCs w:val="22"/>
          <w:lang w:val="es-ES"/>
        </w:rPr>
      </w:pPr>
      <w:r w:rsidRPr="00A073FA">
        <w:rPr>
          <w:bCs/>
          <w:i/>
          <w:sz w:val="22"/>
          <w:szCs w:val="22"/>
          <w:lang w:val="es-ES"/>
        </w:rPr>
        <w:t xml:space="preserve">Siendo que la presentación del corredor no cumple con los requisitos establecidos en las Bases, la </w:t>
      </w:r>
      <w:r w:rsidRPr="00A073FA">
        <w:rPr>
          <w:bCs/>
          <w:i/>
          <w:sz w:val="22"/>
          <w:szCs w:val="22"/>
          <w:u w:val="single"/>
          <w:lang w:val="es-ES"/>
        </w:rPr>
        <w:t>oferta efectuada por Rigel es incompleta</w:t>
      </w:r>
      <w:r w:rsidRPr="00A073FA">
        <w:rPr>
          <w:bCs/>
          <w:i/>
          <w:sz w:val="22"/>
          <w:szCs w:val="22"/>
          <w:lang w:val="es-ES"/>
        </w:rPr>
        <w:t xml:space="preserve"> –al quedar sin corredor– lo que constituye una infracción a lo establecido en las Bases.</w:t>
      </w:r>
    </w:p>
    <w:p w14:paraId="5C1EACE8" w14:textId="77777777" w:rsidR="00A073FA" w:rsidRPr="00A073FA" w:rsidRDefault="00A073FA" w:rsidP="00487F41">
      <w:pPr>
        <w:spacing w:line="276" w:lineRule="auto"/>
        <w:ind w:left="348" w:right="900" w:firstLine="709"/>
        <w:jc w:val="both"/>
        <w:rPr>
          <w:bCs/>
          <w:i/>
          <w:sz w:val="22"/>
          <w:szCs w:val="22"/>
          <w:lang w:val="es-ES"/>
        </w:rPr>
      </w:pPr>
      <w:r w:rsidRPr="00A073FA">
        <w:rPr>
          <w:bCs/>
          <w:i/>
          <w:sz w:val="22"/>
          <w:szCs w:val="22"/>
          <w:lang w:val="es-ES"/>
        </w:rPr>
        <w:t>[…]</w:t>
      </w:r>
    </w:p>
    <w:p w14:paraId="1FDC3612" w14:textId="77777777" w:rsidR="00A073FA" w:rsidRPr="00A073FA" w:rsidRDefault="00A073FA" w:rsidP="00487F41">
      <w:pPr>
        <w:spacing w:line="276" w:lineRule="auto"/>
        <w:ind w:right="900" w:firstLine="709"/>
        <w:jc w:val="both"/>
        <w:rPr>
          <w:bCs/>
          <w:i/>
          <w:sz w:val="22"/>
          <w:szCs w:val="22"/>
          <w:lang w:val="es-ES"/>
        </w:rPr>
      </w:pPr>
      <w:r w:rsidRPr="00A073FA">
        <w:rPr>
          <w:bCs/>
          <w:i/>
          <w:sz w:val="22"/>
          <w:szCs w:val="22"/>
          <w:lang w:val="es-ES"/>
        </w:rPr>
        <w:t>En conclusión, </w:t>
      </w:r>
    </w:p>
    <w:p w14:paraId="5E1318B2" w14:textId="77777777" w:rsidR="00A073FA" w:rsidRPr="00A073FA" w:rsidRDefault="00A073FA" w:rsidP="00487F41">
      <w:pPr>
        <w:numPr>
          <w:ilvl w:val="0"/>
          <w:numId w:val="32"/>
        </w:numPr>
        <w:tabs>
          <w:tab w:val="num" w:pos="1134"/>
        </w:tabs>
        <w:spacing w:line="276" w:lineRule="auto"/>
        <w:ind w:left="1134" w:right="900" w:firstLine="709"/>
        <w:jc w:val="both"/>
        <w:rPr>
          <w:bCs/>
          <w:i/>
          <w:sz w:val="22"/>
          <w:szCs w:val="22"/>
          <w:lang w:val="es-ES"/>
        </w:rPr>
      </w:pPr>
      <w:r w:rsidRPr="00A073FA">
        <w:rPr>
          <w:bCs/>
          <w:i/>
          <w:sz w:val="22"/>
          <w:szCs w:val="22"/>
          <w:lang w:val="es-ES"/>
        </w:rPr>
        <w:t>La oferta de Rigel debería desestimarse por no cumplir con lo establecido en las Bases;</w:t>
      </w:r>
    </w:p>
    <w:p w14:paraId="1DA73B6F" w14:textId="77777777" w:rsidR="00A073FA" w:rsidRPr="00A073FA" w:rsidRDefault="00A073FA" w:rsidP="00487F41">
      <w:pPr>
        <w:numPr>
          <w:ilvl w:val="0"/>
          <w:numId w:val="32"/>
        </w:numPr>
        <w:tabs>
          <w:tab w:val="num" w:pos="1134"/>
        </w:tabs>
        <w:spacing w:line="276" w:lineRule="auto"/>
        <w:ind w:left="1134" w:right="900" w:firstLine="709"/>
        <w:jc w:val="both"/>
        <w:rPr>
          <w:bCs/>
          <w:sz w:val="22"/>
          <w:szCs w:val="22"/>
        </w:rPr>
      </w:pPr>
      <w:r w:rsidRPr="00A073FA">
        <w:rPr>
          <w:bCs/>
          <w:i/>
          <w:sz w:val="22"/>
          <w:szCs w:val="22"/>
          <w:lang w:val="es-ES"/>
        </w:rPr>
        <w:t xml:space="preserve">Para efectos de determinar cuál será la adjudicataria entre BICE Vida y </w:t>
      </w:r>
      <w:proofErr w:type="spellStart"/>
      <w:r w:rsidRPr="00A073FA">
        <w:rPr>
          <w:bCs/>
          <w:i/>
          <w:sz w:val="22"/>
          <w:szCs w:val="22"/>
          <w:lang w:val="es-ES"/>
        </w:rPr>
        <w:t>Bci</w:t>
      </w:r>
      <w:proofErr w:type="spellEnd"/>
      <w:r w:rsidRPr="00A073FA">
        <w:rPr>
          <w:bCs/>
          <w:i/>
          <w:sz w:val="22"/>
          <w:szCs w:val="22"/>
          <w:lang w:val="es-ES"/>
        </w:rPr>
        <w:t xml:space="preserve"> Vida y dar cumplimiento a la normativa aplicable, estas compañías deben actualizar sus respectivas clasificaciones de riesgo al día 20 de julio de 2017, fecha de adjudicación; </w:t>
      </w:r>
    </w:p>
    <w:p w14:paraId="339FD1D7" w14:textId="77777777" w:rsidR="00A073FA" w:rsidRPr="00A073FA" w:rsidRDefault="00A073FA" w:rsidP="00487F41">
      <w:pPr>
        <w:numPr>
          <w:ilvl w:val="0"/>
          <w:numId w:val="32"/>
        </w:numPr>
        <w:tabs>
          <w:tab w:val="num" w:pos="1134"/>
        </w:tabs>
        <w:spacing w:line="276" w:lineRule="auto"/>
        <w:ind w:left="1134" w:right="900" w:firstLine="709"/>
        <w:jc w:val="both"/>
        <w:rPr>
          <w:bCs/>
          <w:sz w:val="22"/>
          <w:szCs w:val="22"/>
        </w:rPr>
      </w:pPr>
      <w:r w:rsidRPr="00A073FA">
        <w:rPr>
          <w:bCs/>
          <w:i/>
          <w:sz w:val="22"/>
          <w:szCs w:val="22"/>
          <w:lang w:val="es-ES"/>
        </w:rPr>
        <w:t>Con esa información, se deberá seleccionar y adjudicar a la compañía con la menor clasificación de riesgo</w:t>
      </w:r>
      <w:r w:rsidRPr="00A073FA">
        <w:rPr>
          <w:bCs/>
          <w:sz w:val="22"/>
          <w:szCs w:val="22"/>
          <w:lang w:val="es-ES"/>
        </w:rPr>
        <w:t>”</w:t>
      </w:r>
      <w:r w:rsidRPr="00A073FA">
        <w:rPr>
          <w:bCs/>
          <w:i/>
          <w:sz w:val="22"/>
          <w:szCs w:val="22"/>
          <w:lang w:val="es-ES"/>
        </w:rPr>
        <w:t>.</w:t>
      </w:r>
    </w:p>
    <w:p w14:paraId="1541E7A5" w14:textId="77777777" w:rsidR="00A073FA" w:rsidRPr="00A073FA" w:rsidRDefault="00A073FA" w:rsidP="00487F41">
      <w:pPr>
        <w:spacing w:line="440" w:lineRule="exact"/>
        <w:ind w:left="708" w:firstLine="709"/>
        <w:jc w:val="both"/>
        <w:rPr>
          <w:sz w:val="22"/>
          <w:szCs w:val="22"/>
        </w:rPr>
      </w:pPr>
    </w:p>
    <w:p w14:paraId="1C6063CF" w14:textId="64065103" w:rsidR="00A073FA" w:rsidRPr="00A073FA" w:rsidRDefault="00A073FA" w:rsidP="00487F41">
      <w:pPr>
        <w:spacing w:line="440" w:lineRule="exact"/>
        <w:ind w:firstLine="709"/>
        <w:jc w:val="both"/>
        <w:rPr>
          <w:sz w:val="22"/>
          <w:szCs w:val="22"/>
        </w:rPr>
      </w:pPr>
      <w:r w:rsidRPr="00A073FA">
        <w:rPr>
          <w:sz w:val="22"/>
          <w:szCs w:val="22"/>
        </w:rPr>
        <w:t xml:space="preserve">La opinión legal de los asesores externos fue trasmitida el mismo día –una hora y </w:t>
      </w:r>
      <w:r w:rsidR="002D3E01">
        <w:rPr>
          <w:sz w:val="22"/>
          <w:szCs w:val="22"/>
        </w:rPr>
        <w:t>quince minutos</w:t>
      </w:r>
      <w:r w:rsidRPr="00A073FA">
        <w:rPr>
          <w:sz w:val="22"/>
          <w:szCs w:val="22"/>
        </w:rPr>
        <w:t xml:space="preserve"> después- a la </w:t>
      </w:r>
      <w:r w:rsidR="00F24273">
        <w:rPr>
          <w:b/>
          <w:sz w:val="22"/>
          <w:szCs w:val="22"/>
        </w:rPr>
        <w:t>f</w:t>
      </w:r>
      <w:r w:rsidR="00F24273" w:rsidRPr="00A073FA">
        <w:rPr>
          <w:b/>
          <w:sz w:val="22"/>
          <w:szCs w:val="22"/>
        </w:rPr>
        <w:t xml:space="preserve">iscalía </w:t>
      </w:r>
      <w:r w:rsidR="00F24273">
        <w:rPr>
          <w:b/>
          <w:sz w:val="22"/>
          <w:szCs w:val="22"/>
        </w:rPr>
        <w:t xml:space="preserve">interna </w:t>
      </w:r>
      <w:r w:rsidRPr="00A073FA">
        <w:rPr>
          <w:b/>
          <w:sz w:val="22"/>
          <w:szCs w:val="22"/>
        </w:rPr>
        <w:t xml:space="preserve">de </w:t>
      </w:r>
      <w:r w:rsidRPr="002D3E01">
        <w:rPr>
          <w:b/>
          <w:sz w:val="22"/>
          <w:szCs w:val="22"/>
        </w:rPr>
        <w:t>BCI</w:t>
      </w:r>
      <w:r w:rsidRPr="00A073FA">
        <w:rPr>
          <w:sz w:val="22"/>
          <w:szCs w:val="22"/>
        </w:rPr>
        <w:t xml:space="preserve"> a efectos de que la analizaran, indicándose en el correo electrónico respectivo lo siguiente:</w:t>
      </w:r>
    </w:p>
    <w:p w14:paraId="38E1BEE3" w14:textId="77777777" w:rsidR="00A073FA" w:rsidRPr="00A073FA" w:rsidRDefault="00A073FA" w:rsidP="00487F41">
      <w:pPr>
        <w:spacing w:line="440" w:lineRule="exact"/>
        <w:ind w:firstLine="709"/>
        <w:jc w:val="both"/>
        <w:rPr>
          <w:sz w:val="22"/>
          <w:szCs w:val="22"/>
        </w:rPr>
      </w:pPr>
    </w:p>
    <w:p w14:paraId="4764D744" w14:textId="77777777" w:rsidR="002D3E01" w:rsidRDefault="002D3E01" w:rsidP="00487F41">
      <w:pPr>
        <w:spacing w:line="276" w:lineRule="auto"/>
        <w:ind w:left="708" w:right="900" w:firstLine="709"/>
        <w:jc w:val="both"/>
        <w:rPr>
          <w:i/>
          <w:sz w:val="22"/>
          <w:szCs w:val="22"/>
        </w:rPr>
      </w:pPr>
      <w:r>
        <w:rPr>
          <w:i/>
          <w:sz w:val="22"/>
          <w:szCs w:val="22"/>
        </w:rPr>
        <w:t>(…)</w:t>
      </w:r>
    </w:p>
    <w:p w14:paraId="02A32C84" w14:textId="77777777" w:rsidR="00A073FA" w:rsidRPr="00A073FA" w:rsidRDefault="00A073FA" w:rsidP="00487F41">
      <w:pPr>
        <w:spacing w:line="276" w:lineRule="auto"/>
        <w:ind w:left="708" w:right="900" w:firstLine="709"/>
        <w:jc w:val="both"/>
        <w:rPr>
          <w:i/>
          <w:sz w:val="22"/>
          <w:szCs w:val="22"/>
        </w:rPr>
      </w:pPr>
      <w:r w:rsidRPr="00A073FA">
        <w:rPr>
          <w:i/>
          <w:sz w:val="22"/>
          <w:szCs w:val="22"/>
        </w:rPr>
        <w:t>“</w:t>
      </w:r>
      <w:r w:rsidRPr="00A073FA">
        <w:rPr>
          <w:b/>
          <w:i/>
          <w:sz w:val="22"/>
          <w:szCs w:val="22"/>
          <w:u w:val="single"/>
        </w:rPr>
        <w:t xml:space="preserve">Al estudio de abogados Uribe, </w:t>
      </w:r>
      <w:proofErr w:type="spellStart"/>
      <w:r w:rsidRPr="00A073FA">
        <w:rPr>
          <w:b/>
          <w:i/>
          <w:sz w:val="22"/>
          <w:szCs w:val="22"/>
          <w:u w:val="single"/>
        </w:rPr>
        <w:t>Hübner</w:t>
      </w:r>
      <w:proofErr w:type="spellEnd"/>
      <w:r w:rsidRPr="00A073FA">
        <w:rPr>
          <w:b/>
          <w:i/>
          <w:sz w:val="22"/>
          <w:szCs w:val="22"/>
          <w:u w:val="single"/>
        </w:rPr>
        <w:t xml:space="preserve"> y Canales, quienes asesoran a BCI en temas de seguros, se les solicitó que revisaran todas las ofertas para asegurar el fiel cumplimiento de las bases</w:t>
      </w:r>
      <w:r w:rsidRPr="00A073FA">
        <w:rPr>
          <w:i/>
          <w:sz w:val="22"/>
          <w:szCs w:val="22"/>
        </w:rPr>
        <w:t xml:space="preserve"> (que se adjuntan y que fueron aprobadas por la SVS y SBIF). En la licitación del año pasado, la oferta que presentó el menor precio se descartó ya que no cumplía con las bases y se le adjudicó al segundo menor precio (como se estipula en la normativa).</w:t>
      </w:r>
    </w:p>
    <w:p w14:paraId="48EF6B24" w14:textId="0FDB88FC" w:rsidR="00A073FA" w:rsidRDefault="00A073FA" w:rsidP="00487F41">
      <w:pPr>
        <w:spacing w:line="276" w:lineRule="auto"/>
        <w:ind w:left="708" w:right="900" w:firstLine="709"/>
        <w:jc w:val="both"/>
        <w:rPr>
          <w:i/>
          <w:sz w:val="22"/>
          <w:szCs w:val="22"/>
        </w:rPr>
      </w:pPr>
      <w:r w:rsidRPr="00A073FA">
        <w:rPr>
          <w:i/>
          <w:sz w:val="22"/>
          <w:szCs w:val="22"/>
        </w:rPr>
        <w:t xml:space="preserve">Este año nuevamente </w:t>
      </w:r>
      <w:r w:rsidRPr="00A073FA">
        <w:rPr>
          <w:b/>
          <w:i/>
          <w:sz w:val="22"/>
          <w:szCs w:val="22"/>
          <w:u w:val="single"/>
        </w:rPr>
        <w:t xml:space="preserve">se percataron que la oferta que </w:t>
      </w:r>
      <w:r w:rsidR="00E14AD7" w:rsidRPr="00A073FA">
        <w:rPr>
          <w:b/>
          <w:i/>
          <w:sz w:val="22"/>
          <w:szCs w:val="22"/>
          <w:u w:val="single"/>
        </w:rPr>
        <w:t>tenía</w:t>
      </w:r>
      <w:r w:rsidRPr="00A073FA">
        <w:rPr>
          <w:b/>
          <w:i/>
          <w:sz w:val="22"/>
          <w:szCs w:val="22"/>
          <w:u w:val="single"/>
        </w:rPr>
        <w:t xml:space="preserve"> el menor precio no cumplió con la bases por un problema en los poderes</w:t>
      </w:r>
      <w:r w:rsidRPr="00A073FA">
        <w:rPr>
          <w:b/>
          <w:i/>
          <w:sz w:val="22"/>
          <w:szCs w:val="22"/>
        </w:rPr>
        <w:t>. Por favor revisa los comentarios</w:t>
      </w:r>
      <w:r w:rsidRPr="00A073FA">
        <w:rPr>
          <w:i/>
          <w:sz w:val="22"/>
          <w:szCs w:val="22"/>
        </w:rPr>
        <w:t xml:space="preserve"> </w:t>
      </w:r>
      <w:r w:rsidR="00E14AD7" w:rsidRPr="00A073FA">
        <w:rPr>
          <w:i/>
          <w:sz w:val="22"/>
          <w:szCs w:val="22"/>
        </w:rPr>
        <w:t>más</w:t>
      </w:r>
      <w:r w:rsidRPr="00A073FA">
        <w:rPr>
          <w:i/>
          <w:sz w:val="22"/>
          <w:szCs w:val="22"/>
        </w:rPr>
        <w:t xml:space="preserve"> abajo de Felipe de la Fuente”.</w:t>
      </w:r>
      <w:r w:rsidR="00C4184B">
        <w:rPr>
          <w:i/>
          <w:sz w:val="22"/>
          <w:szCs w:val="22"/>
        </w:rPr>
        <w:t xml:space="preserve"> </w:t>
      </w:r>
    </w:p>
    <w:p w14:paraId="23EE1DD9" w14:textId="2FF98D4B" w:rsidR="002D3E01" w:rsidRPr="00AE1501" w:rsidRDefault="002D3E01" w:rsidP="00487F41">
      <w:pPr>
        <w:spacing w:line="276" w:lineRule="auto"/>
        <w:ind w:left="708" w:right="900" w:firstLine="709"/>
        <w:jc w:val="both"/>
        <w:rPr>
          <w:sz w:val="22"/>
          <w:szCs w:val="22"/>
        </w:rPr>
      </w:pPr>
      <w:r>
        <w:rPr>
          <w:i/>
          <w:sz w:val="22"/>
          <w:szCs w:val="22"/>
        </w:rPr>
        <w:t>(…)</w:t>
      </w:r>
      <w:r w:rsidR="00C4184B" w:rsidRPr="006D000A">
        <w:rPr>
          <w:rStyle w:val="Refdenotaalpie"/>
          <w:sz w:val="22"/>
        </w:rPr>
        <w:footnoteReference w:id="21"/>
      </w:r>
    </w:p>
    <w:p w14:paraId="00FBC92E" w14:textId="77777777" w:rsidR="00335875" w:rsidRDefault="00335875" w:rsidP="00487F41">
      <w:pPr>
        <w:spacing w:line="440" w:lineRule="exact"/>
        <w:ind w:firstLine="709"/>
        <w:jc w:val="both"/>
        <w:rPr>
          <w:sz w:val="22"/>
          <w:szCs w:val="22"/>
        </w:rPr>
      </w:pPr>
    </w:p>
    <w:p w14:paraId="566197CA" w14:textId="615ED606" w:rsidR="00A073FA" w:rsidRPr="00A073FA" w:rsidRDefault="00A073FA" w:rsidP="00487F41">
      <w:pPr>
        <w:spacing w:line="440" w:lineRule="exact"/>
        <w:ind w:firstLine="709"/>
        <w:jc w:val="both"/>
        <w:rPr>
          <w:sz w:val="22"/>
          <w:szCs w:val="22"/>
        </w:rPr>
      </w:pPr>
      <w:r w:rsidRPr="00A073FA">
        <w:rPr>
          <w:sz w:val="22"/>
          <w:szCs w:val="22"/>
        </w:rPr>
        <w:t xml:space="preserve">En base a dicha información, la </w:t>
      </w:r>
      <w:r w:rsidR="00F24273">
        <w:rPr>
          <w:sz w:val="22"/>
          <w:szCs w:val="22"/>
        </w:rPr>
        <w:t>f</w:t>
      </w:r>
      <w:r w:rsidR="00F24273" w:rsidRPr="00A073FA">
        <w:rPr>
          <w:sz w:val="22"/>
          <w:szCs w:val="22"/>
        </w:rPr>
        <w:t xml:space="preserve">iscalía </w:t>
      </w:r>
      <w:r w:rsidR="00F24273">
        <w:rPr>
          <w:sz w:val="22"/>
          <w:szCs w:val="22"/>
        </w:rPr>
        <w:t xml:space="preserve">interna </w:t>
      </w:r>
      <w:r w:rsidRPr="00A073FA">
        <w:rPr>
          <w:sz w:val="22"/>
          <w:szCs w:val="22"/>
        </w:rPr>
        <w:t xml:space="preserve">de BCI procedió a realizar un </w:t>
      </w:r>
      <w:r w:rsidRPr="00A073FA">
        <w:rPr>
          <w:b/>
          <w:sz w:val="22"/>
          <w:szCs w:val="22"/>
        </w:rPr>
        <w:t>nuevo análisis</w:t>
      </w:r>
      <w:r w:rsidRPr="00A073FA">
        <w:rPr>
          <w:sz w:val="22"/>
          <w:szCs w:val="22"/>
        </w:rPr>
        <w:t xml:space="preserve"> de la materia, el que se vio concretado en el siguiente e-mail de 17 de julio de 2017:</w:t>
      </w:r>
    </w:p>
    <w:p w14:paraId="7909156B" w14:textId="77777777" w:rsidR="00A073FA" w:rsidRPr="00A073FA" w:rsidRDefault="00A073FA" w:rsidP="00487F41">
      <w:pPr>
        <w:spacing w:line="440" w:lineRule="exact"/>
        <w:ind w:firstLine="709"/>
        <w:jc w:val="both"/>
        <w:rPr>
          <w:sz w:val="22"/>
          <w:szCs w:val="22"/>
        </w:rPr>
      </w:pPr>
    </w:p>
    <w:p w14:paraId="6C87AAE5" w14:textId="77777777" w:rsidR="00A073FA" w:rsidRPr="00A073FA" w:rsidRDefault="00A073FA" w:rsidP="00487F41">
      <w:pPr>
        <w:spacing w:line="276" w:lineRule="auto"/>
        <w:ind w:right="900" w:firstLine="709"/>
        <w:jc w:val="both"/>
        <w:rPr>
          <w:i/>
          <w:sz w:val="22"/>
          <w:szCs w:val="22"/>
        </w:rPr>
      </w:pPr>
      <w:r w:rsidRPr="00A073FA">
        <w:rPr>
          <w:sz w:val="22"/>
          <w:szCs w:val="22"/>
        </w:rPr>
        <w:t>“</w:t>
      </w:r>
      <w:r w:rsidRPr="00A073FA">
        <w:rPr>
          <w:i/>
          <w:sz w:val="22"/>
          <w:szCs w:val="22"/>
        </w:rPr>
        <w:t>Estimados:</w:t>
      </w:r>
    </w:p>
    <w:p w14:paraId="2BB40B4E" w14:textId="77777777" w:rsidR="00A073FA" w:rsidRPr="00A073FA" w:rsidRDefault="00A073FA" w:rsidP="00487F41">
      <w:pPr>
        <w:spacing w:line="276" w:lineRule="auto"/>
        <w:ind w:left="708" w:right="900" w:firstLine="709"/>
        <w:jc w:val="both"/>
        <w:rPr>
          <w:i/>
          <w:sz w:val="22"/>
          <w:szCs w:val="22"/>
        </w:rPr>
      </w:pPr>
      <w:r w:rsidRPr="00A073FA">
        <w:rPr>
          <w:i/>
          <w:sz w:val="22"/>
          <w:szCs w:val="22"/>
        </w:rPr>
        <w:t xml:space="preserve">Conforme lo conversado hoy, en la reunión, </w:t>
      </w:r>
      <w:r w:rsidRPr="00A073FA">
        <w:rPr>
          <w:b/>
          <w:i/>
          <w:sz w:val="22"/>
          <w:szCs w:val="22"/>
        </w:rPr>
        <w:t>nuestra opinión</w:t>
      </w:r>
      <w:r w:rsidRPr="00A073FA">
        <w:rPr>
          <w:i/>
          <w:sz w:val="22"/>
          <w:szCs w:val="22"/>
        </w:rPr>
        <w:t xml:space="preserve"> es la siguiente:</w:t>
      </w:r>
    </w:p>
    <w:p w14:paraId="35226968" w14:textId="77777777" w:rsidR="00A073FA" w:rsidRPr="00A073FA" w:rsidRDefault="00A073FA" w:rsidP="00487F41">
      <w:pPr>
        <w:spacing w:line="276" w:lineRule="auto"/>
        <w:ind w:right="900" w:firstLine="709"/>
        <w:jc w:val="both"/>
        <w:rPr>
          <w:i/>
          <w:sz w:val="22"/>
          <w:szCs w:val="22"/>
        </w:rPr>
      </w:pPr>
      <w:r w:rsidRPr="00A073FA">
        <w:rPr>
          <w:i/>
          <w:sz w:val="22"/>
          <w:szCs w:val="22"/>
        </w:rPr>
        <w:t xml:space="preserve"> Las </w:t>
      </w:r>
      <w:r w:rsidRPr="00A073FA">
        <w:rPr>
          <w:b/>
          <w:i/>
          <w:sz w:val="22"/>
          <w:szCs w:val="22"/>
          <w:u w:val="single"/>
        </w:rPr>
        <w:t>Bases exigen</w:t>
      </w:r>
      <w:r w:rsidRPr="00A073FA">
        <w:rPr>
          <w:i/>
          <w:sz w:val="22"/>
          <w:szCs w:val="22"/>
        </w:rPr>
        <w:t>:</w:t>
      </w:r>
    </w:p>
    <w:p w14:paraId="04328BDC" w14:textId="1D748FAF" w:rsidR="00A073FA" w:rsidRPr="00A073FA" w:rsidRDefault="00A073FA" w:rsidP="00487F41">
      <w:pPr>
        <w:spacing w:line="276" w:lineRule="auto"/>
        <w:ind w:left="708" w:right="900" w:firstLine="709"/>
        <w:jc w:val="both"/>
        <w:rPr>
          <w:i/>
          <w:sz w:val="22"/>
          <w:szCs w:val="22"/>
        </w:rPr>
      </w:pPr>
      <w:r w:rsidRPr="00A073FA">
        <w:rPr>
          <w:i/>
          <w:sz w:val="22"/>
          <w:szCs w:val="22"/>
        </w:rPr>
        <w:t>1.    Acompañar “Documentos que acrediten las facultades de los representantes legales de los </w:t>
      </w:r>
      <w:r w:rsidRPr="00A073FA">
        <w:rPr>
          <w:b/>
          <w:bCs/>
          <w:i/>
          <w:sz w:val="22"/>
          <w:szCs w:val="22"/>
        </w:rPr>
        <w:t>oferentes</w:t>
      </w:r>
      <w:r w:rsidR="00414F15" w:rsidRPr="00414F15">
        <w:rPr>
          <w:rStyle w:val="Refdenotaalpie"/>
          <w:bCs/>
          <w:i/>
          <w:sz w:val="22"/>
          <w:szCs w:val="22"/>
        </w:rPr>
        <w:footnoteReference w:id="22"/>
      </w:r>
      <w:r w:rsidRPr="00A073FA">
        <w:rPr>
          <w:i/>
          <w:sz w:val="22"/>
          <w:szCs w:val="22"/>
        </w:rPr>
        <w:t>, en conformidad a lo contemplado en el Nº III.16 siguiente, </w:t>
      </w:r>
      <w:r w:rsidRPr="00A073FA">
        <w:rPr>
          <w:i/>
          <w:sz w:val="22"/>
          <w:szCs w:val="22"/>
          <w:u w:val="single"/>
        </w:rPr>
        <w:t xml:space="preserve">en original o copia autorizada ante </w:t>
      </w:r>
      <w:r w:rsidR="00E14AD7" w:rsidRPr="00A073FA">
        <w:rPr>
          <w:i/>
          <w:sz w:val="22"/>
          <w:szCs w:val="22"/>
          <w:u w:val="single"/>
        </w:rPr>
        <w:t>Notario</w:t>
      </w:r>
      <w:r w:rsidR="00E14AD7" w:rsidRPr="00A073FA">
        <w:rPr>
          <w:i/>
          <w:sz w:val="22"/>
          <w:szCs w:val="22"/>
        </w:rPr>
        <w:t>”</w:t>
      </w:r>
      <w:r w:rsidRPr="00A073FA">
        <w:rPr>
          <w:i/>
          <w:sz w:val="22"/>
          <w:szCs w:val="22"/>
        </w:rPr>
        <w:t> </w:t>
      </w:r>
      <w:r w:rsidRPr="00A073FA">
        <w:rPr>
          <w:b/>
          <w:bCs/>
          <w:i/>
          <w:sz w:val="22"/>
          <w:szCs w:val="22"/>
        </w:rPr>
        <w:t>(III.12.e)</w:t>
      </w:r>
      <w:r w:rsidR="00414F15" w:rsidRPr="00AE1501">
        <w:rPr>
          <w:rStyle w:val="Refdenotaalpie"/>
          <w:bCs/>
          <w:sz w:val="22"/>
          <w:szCs w:val="22"/>
        </w:rPr>
        <w:footnoteReference w:id="23"/>
      </w:r>
      <w:r w:rsidRPr="00A073FA">
        <w:rPr>
          <w:i/>
          <w:sz w:val="22"/>
          <w:szCs w:val="22"/>
        </w:rPr>
        <w:t>.</w:t>
      </w:r>
    </w:p>
    <w:p w14:paraId="222C1891" w14:textId="77777777" w:rsidR="00A073FA" w:rsidRPr="00414F15" w:rsidRDefault="00A073FA" w:rsidP="00487F41">
      <w:pPr>
        <w:spacing w:line="276" w:lineRule="auto"/>
        <w:ind w:left="708" w:right="900" w:firstLine="709"/>
        <w:jc w:val="both"/>
        <w:rPr>
          <w:i/>
          <w:sz w:val="22"/>
          <w:szCs w:val="22"/>
        </w:rPr>
      </w:pPr>
      <w:r w:rsidRPr="00A073FA">
        <w:rPr>
          <w:i/>
          <w:sz w:val="22"/>
          <w:szCs w:val="22"/>
        </w:rPr>
        <w:t>2.    Que las ofertas de seguros hayan sido "debidamente suscritas por los representantes legales de las Compañías, quienes deberán gozar de facultad</w:t>
      </w:r>
      <w:r w:rsidRPr="00A073FA">
        <w:rPr>
          <w:i/>
          <w:sz w:val="22"/>
          <w:szCs w:val="22"/>
          <w:lang w:val="es-ES_tradnl"/>
        </w:rPr>
        <w:t>es</w:t>
      </w:r>
      <w:r w:rsidRPr="00A073FA">
        <w:rPr>
          <w:i/>
          <w:sz w:val="22"/>
          <w:szCs w:val="22"/>
        </w:rPr>
        <w:t> suficiente</w:t>
      </w:r>
      <w:r w:rsidRPr="00A073FA">
        <w:rPr>
          <w:i/>
          <w:sz w:val="22"/>
          <w:szCs w:val="22"/>
          <w:lang w:val="es-ES_tradnl"/>
        </w:rPr>
        <w:t>s</w:t>
      </w:r>
      <w:r w:rsidRPr="00A073FA">
        <w:rPr>
          <w:i/>
          <w:sz w:val="22"/>
          <w:szCs w:val="22"/>
        </w:rPr>
        <w:t xml:space="preserve"> para hacerlo. Para estos efectos, dicho/s apoderado/s deberá/n acreditar su designación y las facultades que invoque/n, mediante los </w:t>
      </w:r>
      <w:r w:rsidRPr="00A073FA">
        <w:rPr>
          <w:i/>
          <w:sz w:val="22"/>
          <w:szCs w:val="22"/>
          <w:u w:val="single"/>
        </w:rPr>
        <w:t>instrumentos públicos pertinentes, en original o copias autorizadas ante notario</w:t>
      </w:r>
      <w:r w:rsidRPr="00A073FA">
        <w:rPr>
          <w:i/>
          <w:sz w:val="22"/>
          <w:szCs w:val="22"/>
        </w:rPr>
        <w:t xml:space="preserve"> de tales antecedentes, los que en todo caso deberán adjuntar conjuntamente con la oferta"</w:t>
      </w:r>
      <w:r w:rsidR="00414F15">
        <w:rPr>
          <w:i/>
          <w:sz w:val="22"/>
          <w:szCs w:val="22"/>
        </w:rPr>
        <w:t>.</w:t>
      </w:r>
      <w:r w:rsidRPr="00A073FA">
        <w:rPr>
          <w:i/>
          <w:sz w:val="22"/>
          <w:szCs w:val="22"/>
        </w:rPr>
        <w:t> </w:t>
      </w:r>
      <w:r w:rsidRPr="00A073FA">
        <w:rPr>
          <w:b/>
          <w:bCs/>
          <w:i/>
          <w:sz w:val="22"/>
          <w:szCs w:val="22"/>
        </w:rPr>
        <w:t>(III.16)</w:t>
      </w:r>
      <w:r w:rsidR="00414F15" w:rsidRPr="00AE1501">
        <w:rPr>
          <w:rStyle w:val="Refdenotaalpie"/>
          <w:bCs/>
          <w:sz w:val="22"/>
          <w:szCs w:val="22"/>
        </w:rPr>
        <w:footnoteReference w:id="24"/>
      </w:r>
    </w:p>
    <w:p w14:paraId="10B73B82" w14:textId="77777777" w:rsidR="00A073FA" w:rsidRPr="00414F15" w:rsidRDefault="00A073FA" w:rsidP="00487F41">
      <w:pPr>
        <w:spacing w:line="276" w:lineRule="auto"/>
        <w:ind w:left="708" w:right="900" w:firstLine="709"/>
        <w:jc w:val="both"/>
        <w:rPr>
          <w:sz w:val="22"/>
          <w:szCs w:val="22"/>
        </w:rPr>
      </w:pPr>
      <w:r w:rsidRPr="00A073FA">
        <w:rPr>
          <w:i/>
          <w:sz w:val="22"/>
          <w:szCs w:val="22"/>
        </w:rPr>
        <w:t xml:space="preserve">3.    Que las </w:t>
      </w:r>
      <w:r w:rsidRPr="00A073FA">
        <w:rPr>
          <w:i/>
          <w:sz w:val="22"/>
          <w:szCs w:val="22"/>
          <w:u w:val="single"/>
        </w:rPr>
        <w:t xml:space="preserve">Compañías incluyan </w:t>
      </w:r>
      <w:r w:rsidRPr="00414F15">
        <w:rPr>
          <w:i/>
          <w:sz w:val="22"/>
          <w:szCs w:val="22"/>
          <w:u w:val="single"/>
        </w:rPr>
        <w:t>"</w:t>
      </w:r>
      <w:r w:rsidRPr="00A073FA">
        <w:rPr>
          <w:i/>
          <w:sz w:val="22"/>
          <w:szCs w:val="22"/>
          <w:u w:val="single"/>
        </w:rPr>
        <w:t>en sus ofertas la participación de uno o más corredores</w:t>
      </w:r>
      <w:r w:rsidRPr="00414F15">
        <w:rPr>
          <w:i/>
          <w:sz w:val="22"/>
          <w:szCs w:val="22"/>
        </w:rPr>
        <w:t xml:space="preserve"> </w:t>
      </w:r>
      <w:r w:rsidRPr="00A073FA">
        <w:rPr>
          <w:i/>
          <w:sz w:val="22"/>
          <w:szCs w:val="22"/>
        </w:rPr>
        <w:t>de seguros para la intermediación de la cuenta". </w:t>
      </w:r>
      <w:r w:rsidRPr="00A073FA">
        <w:rPr>
          <w:b/>
          <w:bCs/>
          <w:i/>
          <w:sz w:val="22"/>
          <w:szCs w:val="22"/>
        </w:rPr>
        <w:t>(III.6)</w:t>
      </w:r>
      <w:r w:rsidR="00414F15" w:rsidRPr="00AE1501">
        <w:rPr>
          <w:rStyle w:val="Refdenotaalpie"/>
          <w:b/>
          <w:bCs/>
          <w:sz w:val="22"/>
          <w:szCs w:val="22"/>
        </w:rPr>
        <w:footnoteReference w:id="25"/>
      </w:r>
    </w:p>
    <w:p w14:paraId="6072B2FB" w14:textId="77777777" w:rsidR="00A073FA" w:rsidRPr="00A073FA" w:rsidRDefault="00A073FA" w:rsidP="00487F41">
      <w:pPr>
        <w:spacing w:line="276" w:lineRule="auto"/>
        <w:ind w:left="708" w:right="900" w:firstLine="709"/>
        <w:jc w:val="both"/>
        <w:rPr>
          <w:i/>
          <w:sz w:val="22"/>
          <w:szCs w:val="22"/>
        </w:rPr>
      </w:pPr>
      <w:r w:rsidRPr="00A073FA">
        <w:rPr>
          <w:i/>
          <w:sz w:val="22"/>
          <w:szCs w:val="22"/>
        </w:rPr>
        <w:t xml:space="preserve">Por otro lado, de acuerdo a los establecido en el </w:t>
      </w:r>
      <w:r w:rsidRPr="00A073FA">
        <w:rPr>
          <w:i/>
          <w:sz w:val="22"/>
          <w:szCs w:val="22"/>
          <w:u w:val="single"/>
        </w:rPr>
        <w:t>artículo 421 del Código Orgánico de Tribunales, “Sólo podrán dar copias autorizadas</w:t>
      </w:r>
      <w:r w:rsidRPr="00A073FA">
        <w:rPr>
          <w:i/>
          <w:sz w:val="22"/>
          <w:szCs w:val="22"/>
        </w:rPr>
        <w:t xml:space="preserve"> de escrituras públicas o documentos protocolizados el notario autorizante, el que subroga o suceda legalmente o el archivero a cuyo cargo esté el protocolo respectivo”. </w:t>
      </w:r>
    </w:p>
    <w:p w14:paraId="2B492F56" w14:textId="77777777" w:rsidR="00A073FA" w:rsidRPr="00A073FA" w:rsidRDefault="00A073FA" w:rsidP="00487F41">
      <w:pPr>
        <w:spacing w:line="276" w:lineRule="auto"/>
        <w:ind w:left="708" w:right="900" w:firstLine="709"/>
        <w:jc w:val="both"/>
        <w:rPr>
          <w:i/>
          <w:sz w:val="22"/>
          <w:szCs w:val="22"/>
        </w:rPr>
      </w:pPr>
      <w:r w:rsidRPr="00A073FA">
        <w:rPr>
          <w:i/>
          <w:sz w:val="22"/>
          <w:szCs w:val="22"/>
        </w:rPr>
        <w:t xml:space="preserve">En lo práctico la </w:t>
      </w:r>
      <w:r w:rsidRPr="00A073FA">
        <w:rPr>
          <w:b/>
          <w:bCs/>
          <w:i/>
          <w:sz w:val="22"/>
          <w:szCs w:val="22"/>
        </w:rPr>
        <w:t>Corredora</w:t>
      </w:r>
      <w:r w:rsidR="00414F15" w:rsidRPr="000D0FA2">
        <w:rPr>
          <w:rStyle w:val="Refdenotaalpie"/>
          <w:b/>
          <w:bCs/>
          <w:sz w:val="22"/>
          <w:szCs w:val="22"/>
        </w:rPr>
        <w:footnoteReference w:id="26"/>
      </w:r>
      <w:r w:rsidRPr="00A073FA">
        <w:rPr>
          <w:i/>
          <w:sz w:val="22"/>
          <w:szCs w:val="22"/>
        </w:rPr>
        <w:t xml:space="preserve">, (gracias por la precisión Rafael) </w:t>
      </w:r>
      <w:r w:rsidRPr="00A073FA">
        <w:rPr>
          <w:b/>
          <w:i/>
          <w:sz w:val="22"/>
          <w:szCs w:val="22"/>
          <w:u w:val="single"/>
        </w:rPr>
        <w:t>no cumplió con las Bases, al acompañar documentos que no fueron autorizados en la misma Notaría en donde fueron otorgados, sino en otra notaría distinta</w:t>
      </w:r>
      <w:r w:rsidRPr="00A073FA">
        <w:rPr>
          <w:i/>
          <w:sz w:val="22"/>
          <w:szCs w:val="22"/>
        </w:rPr>
        <w:t>.</w:t>
      </w:r>
    </w:p>
    <w:p w14:paraId="31A9BC27" w14:textId="77777777" w:rsidR="00A073FA" w:rsidRPr="00A073FA" w:rsidRDefault="00A073FA" w:rsidP="00487F41">
      <w:pPr>
        <w:spacing w:line="276" w:lineRule="auto"/>
        <w:ind w:left="708" w:right="900" w:firstLine="709"/>
        <w:jc w:val="both"/>
        <w:rPr>
          <w:i/>
          <w:sz w:val="22"/>
          <w:szCs w:val="22"/>
        </w:rPr>
      </w:pPr>
      <w:r w:rsidRPr="00A073FA">
        <w:rPr>
          <w:i/>
          <w:sz w:val="22"/>
          <w:szCs w:val="22"/>
        </w:rPr>
        <w:t xml:space="preserve">Para entender que la </w:t>
      </w:r>
      <w:r w:rsidRPr="00A073FA">
        <w:rPr>
          <w:i/>
          <w:sz w:val="22"/>
          <w:szCs w:val="22"/>
          <w:u w:val="single"/>
        </w:rPr>
        <w:t>oferta efectuada por Rigel es incompleta</w:t>
      </w:r>
      <w:r w:rsidR="00414F15" w:rsidRPr="00414F15">
        <w:rPr>
          <w:rStyle w:val="Refdenotaalpie"/>
          <w:sz w:val="22"/>
          <w:szCs w:val="22"/>
        </w:rPr>
        <w:footnoteReference w:id="27"/>
      </w:r>
      <w:r w:rsidRPr="00414F15">
        <w:rPr>
          <w:sz w:val="22"/>
          <w:szCs w:val="22"/>
        </w:rPr>
        <w:t> </w:t>
      </w:r>
      <w:r w:rsidRPr="00A073FA">
        <w:rPr>
          <w:i/>
          <w:sz w:val="22"/>
          <w:szCs w:val="22"/>
        </w:rPr>
        <w:t xml:space="preserve"> tenemos que aplicar los requisitos de los oferentes </w:t>
      </w:r>
      <w:r w:rsidRPr="00A073FA">
        <w:rPr>
          <w:b/>
          <w:bCs/>
          <w:i/>
          <w:sz w:val="22"/>
          <w:szCs w:val="22"/>
        </w:rPr>
        <w:t>(III.12.e)</w:t>
      </w:r>
      <w:r w:rsidR="00414F15">
        <w:rPr>
          <w:rStyle w:val="Refdenotaalpie"/>
          <w:b/>
          <w:bCs/>
          <w:i/>
          <w:sz w:val="22"/>
          <w:szCs w:val="22"/>
        </w:rPr>
        <w:footnoteReference w:id="28"/>
      </w:r>
      <w:r w:rsidRPr="00A073FA">
        <w:rPr>
          <w:i/>
          <w:sz w:val="22"/>
          <w:szCs w:val="22"/>
        </w:rPr>
        <w:t xml:space="preserve"> a las Corredoras.</w:t>
      </w:r>
    </w:p>
    <w:p w14:paraId="57A3E9B3" w14:textId="77777777" w:rsidR="00A073FA" w:rsidRPr="00A073FA" w:rsidRDefault="00A073FA" w:rsidP="00487F41">
      <w:pPr>
        <w:spacing w:line="276" w:lineRule="auto"/>
        <w:ind w:left="708" w:right="900" w:firstLine="709"/>
        <w:jc w:val="both"/>
        <w:rPr>
          <w:i/>
          <w:sz w:val="22"/>
          <w:szCs w:val="22"/>
        </w:rPr>
      </w:pPr>
      <w:r w:rsidRPr="00A073FA">
        <w:rPr>
          <w:i/>
          <w:sz w:val="22"/>
          <w:szCs w:val="22"/>
        </w:rPr>
        <w:t xml:space="preserve">En términos amplios, </w:t>
      </w:r>
      <w:r w:rsidRPr="00A073FA">
        <w:rPr>
          <w:i/>
          <w:sz w:val="22"/>
          <w:szCs w:val="22"/>
          <w:u w:val="single"/>
        </w:rPr>
        <w:t xml:space="preserve">las Corredoras pueden entenderse como oferentes, porque: a) sin corredora no hay oferta </w:t>
      </w:r>
      <w:r w:rsidRPr="00A073FA">
        <w:rPr>
          <w:b/>
          <w:bCs/>
          <w:i/>
          <w:sz w:val="22"/>
          <w:szCs w:val="22"/>
          <w:u w:val="single"/>
        </w:rPr>
        <w:t>(III.6)</w:t>
      </w:r>
      <w:r w:rsidR="00414F15">
        <w:rPr>
          <w:rStyle w:val="Refdenotaalpie"/>
          <w:b/>
          <w:bCs/>
          <w:i/>
          <w:sz w:val="22"/>
          <w:szCs w:val="22"/>
          <w:u w:val="single"/>
        </w:rPr>
        <w:footnoteReference w:id="29"/>
      </w:r>
      <w:r w:rsidRPr="00A073FA">
        <w:rPr>
          <w:i/>
          <w:sz w:val="22"/>
          <w:szCs w:val="22"/>
          <w:u w:val="single"/>
        </w:rPr>
        <w:t>; y b) es la propia Corredora quien comparece a la oferta realizando una declaración jurada, y esta debe calificarse para lo que se requiere que se acompañen sus poderes.</w:t>
      </w:r>
    </w:p>
    <w:p w14:paraId="46496772" w14:textId="480931E2" w:rsidR="00A073FA" w:rsidRPr="00A073FA" w:rsidRDefault="00A073FA" w:rsidP="00487F41">
      <w:pPr>
        <w:spacing w:line="276" w:lineRule="auto"/>
        <w:ind w:left="708" w:right="900" w:firstLine="709"/>
        <w:jc w:val="both"/>
        <w:rPr>
          <w:b/>
          <w:i/>
          <w:sz w:val="22"/>
          <w:szCs w:val="22"/>
        </w:rPr>
      </w:pPr>
      <w:r w:rsidRPr="00A073FA">
        <w:rPr>
          <w:b/>
          <w:i/>
          <w:sz w:val="22"/>
          <w:szCs w:val="22"/>
        </w:rPr>
        <w:t>La única otra corredora que particip</w:t>
      </w:r>
      <w:r w:rsidR="00436504">
        <w:rPr>
          <w:b/>
          <w:i/>
          <w:sz w:val="22"/>
          <w:szCs w:val="22"/>
        </w:rPr>
        <w:t>ó</w:t>
      </w:r>
      <w:r w:rsidRPr="00A073FA">
        <w:rPr>
          <w:b/>
          <w:i/>
          <w:sz w:val="22"/>
          <w:szCs w:val="22"/>
        </w:rPr>
        <w:t xml:space="preserve"> fue BCI, quien acompaño sus poderes conforme a las Bases.</w:t>
      </w:r>
    </w:p>
    <w:p w14:paraId="09125E14" w14:textId="05AE98DE" w:rsidR="00A073FA" w:rsidRPr="00A073FA" w:rsidRDefault="00A073FA" w:rsidP="00487F41">
      <w:pPr>
        <w:spacing w:line="276" w:lineRule="auto"/>
        <w:ind w:left="708" w:right="900" w:firstLine="709"/>
        <w:jc w:val="both"/>
        <w:rPr>
          <w:i/>
          <w:sz w:val="22"/>
          <w:szCs w:val="22"/>
        </w:rPr>
      </w:pPr>
      <w:r w:rsidRPr="00A073FA">
        <w:rPr>
          <w:i/>
          <w:sz w:val="22"/>
          <w:szCs w:val="22"/>
        </w:rPr>
        <w:t xml:space="preserve">Lo anterior, podría no estar exento de discusión, porque </w:t>
      </w:r>
      <w:r w:rsidRPr="00A073FA">
        <w:rPr>
          <w:i/>
          <w:sz w:val="22"/>
          <w:szCs w:val="22"/>
          <w:u w:val="single"/>
        </w:rPr>
        <w:t>el término oferente no está definido en las bases</w:t>
      </w:r>
      <w:r w:rsidRPr="00A073FA">
        <w:rPr>
          <w:i/>
          <w:sz w:val="22"/>
          <w:szCs w:val="22"/>
        </w:rPr>
        <w:t xml:space="preserve">, </w:t>
      </w:r>
      <w:r w:rsidRPr="00A073FA">
        <w:rPr>
          <w:b/>
          <w:i/>
          <w:sz w:val="22"/>
          <w:szCs w:val="22"/>
          <w:u w:val="single"/>
        </w:rPr>
        <w:t xml:space="preserve">pero nos parece que hay argumentos suficientes para sostener la interpretación, de que oferentes son Corredora + </w:t>
      </w:r>
      <w:proofErr w:type="spellStart"/>
      <w:r w:rsidRPr="00A073FA">
        <w:rPr>
          <w:b/>
          <w:i/>
          <w:sz w:val="22"/>
          <w:szCs w:val="22"/>
          <w:u w:val="single"/>
        </w:rPr>
        <w:t>Cia</w:t>
      </w:r>
      <w:proofErr w:type="spellEnd"/>
      <w:r w:rsidRPr="00A073FA">
        <w:rPr>
          <w:i/>
          <w:sz w:val="22"/>
          <w:szCs w:val="22"/>
        </w:rPr>
        <w:t xml:space="preserve">. Reconocemos que antes de nuestra reunión habíamos entendido que los documentos que se acompañaron en forma errónea habían sido los de la Compañía, no los de la Corredora, lo que habría permitido evitar cualquier discusión al respecto. </w:t>
      </w:r>
      <w:r w:rsidR="00CC11A2" w:rsidRPr="00A073FA">
        <w:rPr>
          <w:i/>
          <w:sz w:val="22"/>
          <w:szCs w:val="22"/>
        </w:rPr>
        <w:t>Aun</w:t>
      </w:r>
      <w:r w:rsidRPr="00A073FA">
        <w:rPr>
          <w:i/>
          <w:sz w:val="22"/>
          <w:szCs w:val="22"/>
        </w:rPr>
        <w:t xml:space="preserve"> así pensamos que </w:t>
      </w:r>
      <w:r w:rsidRPr="00A073FA">
        <w:rPr>
          <w:b/>
          <w:i/>
          <w:sz w:val="22"/>
          <w:szCs w:val="22"/>
          <w:u w:val="single"/>
        </w:rPr>
        <w:t>nuestra postura</w:t>
      </w:r>
      <w:r w:rsidRPr="00A073FA">
        <w:rPr>
          <w:i/>
          <w:sz w:val="22"/>
          <w:szCs w:val="22"/>
        </w:rPr>
        <w:t xml:space="preserve">, aunque más debilitada, </w:t>
      </w:r>
      <w:r w:rsidRPr="00A073FA">
        <w:rPr>
          <w:b/>
          <w:i/>
          <w:sz w:val="22"/>
          <w:szCs w:val="22"/>
          <w:u w:val="single"/>
        </w:rPr>
        <w:t>se ajusta a la ley</w:t>
      </w:r>
      <w:r w:rsidRPr="00A073FA">
        <w:rPr>
          <w:i/>
          <w:sz w:val="22"/>
          <w:szCs w:val="22"/>
        </w:rPr>
        <w:t>.</w:t>
      </w:r>
    </w:p>
    <w:p w14:paraId="20AFDAB1" w14:textId="77777777" w:rsidR="00A073FA" w:rsidRPr="00A073FA" w:rsidRDefault="00A073FA" w:rsidP="00487F41">
      <w:pPr>
        <w:spacing w:line="276" w:lineRule="auto"/>
        <w:ind w:left="708" w:right="900" w:firstLine="709"/>
        <w:jc w:val="both"/>
        <w:rPr>
          <w:sz w:val="22"/>
          <w:szCs w:val="22"/>
        </w:rPr>
      </w:pPr>
      <w:r w:rsidRPr="00A073FA">
        <w:rPr>
          <w:i/>
          <w:sz w:val="22"/>
          <w:szCs w:val="22"/>
        </w:rPr>
        <w:t>Por último, respecto al desempate la clasificación de riesgo que debe usarse es aquella publicada por la SVS.</w:t>
      </w:r>
      <w:r w:rsidRPr="00A073FA">
        <w:rPr>
          <w:sz w:val="22"/>
          <w:szCs w:val="22"/>
        </w:rPr>
        <w:t>”</w:t>
      </w:r>
    </w:p>
    <w:p w14:paraId="15657F56" w14:textId="77777777" w:rsidR="00A073FA" w:rsidRPr="00A073FA" w:rsidRDefault="00A073FA" w:rsidP="00487F41">
      <w:pPr>
        <w:spacing w:line="440" w:lineRule="exact"/>
        <w:ind w:firstLine="709"/>
        <w:jc w:val="both"/>
        <w:rPr>
          <w:sz w:val="22"/>
          <w:szCs w:val="22"/>
        </w:rPr>
      </w:pPr>
    </w:p>
    <w:p w14:paraId="71D2C135" w14:textId="77777777" w:rsidR="00A073FA" w:rsidRPr="00A073FA" w:rsidRDefault="00A073FA" w:rsidP="00487F41">
      <w:pPr>
        <w:spacing w:line="440" w:lineRule="exact"/>
        <w:ind w:firstLine="709"/>
        <w:jc w:val="both"/>
        <w:rPr>
          <w:sz w:val="22"/>
          <w:szCs w:val="22"/>
        </w:rPr>
      </w:pPr>
      <w:r w:rsidRPr="00A073FA">
        <w:rPr>
          <w:sz w:val="22"/>
          <w:szCs w:val="22"/>
        </w:rPr>
        <w:t>Este correo fue parcialmente citado en el Requerimiento en su página 9, a fin de intentar de transmitir la idea de que, para nuestra representada, “</w:t>
      </w:r>
      <w:r w:rsidRPr="00A073FA">
        <w:rPr>
          <w:i/>
          <w:sz w:val="22"/>
          <w:szCs w:val="22"/>
        </w:rPr>
        <w:t xml:space="preserve">utilizar este argumento </w:t>
      </w:r>
      <w:r w:rsidRPr="00A073FA">
        <w:rPr>
          <w:sz w:val="22"/>
          <w:szCs w:val="22"/>
        </w:rPr>
        <w:t xml:space="preserve">[se refiere al del art. 421 del COT] </w:t>
      </w:r>
      <w:r w:rsidRPr="00A073FA">
        <w:rPr>
          <w:i/>
          <w:sz w:val="22"/>
          <w:szCs w:val="22"/>
        </w:rPr>
        <w:t xml:space="preserve">para excluir la oferta de Rigel era considerado al interior de Banco BCI como </w:t>
      </w:r>
      <w:r w:rsidRPr="006D000A">
        <w:rPr>
          <w:i/>
          <w:sz w:val="22"/>
        </w:rPr>
        <w:t>débil</w:t>
      </w:r>
      <w:r w:rsidRPr="00A073FA">
        <w:rPr>
          <w:sz w:val="22"/>
          <w:szCs w:val="22"/>
        </w:rPr>
        <w:t xml:space="preserve">”. Con todo, leído íntegramente este correo, se comprueba que </w:t>
      </w:r>
      <w:r w:rsidRPr="00A073FA">
        <w:rPr>
          <w:b/>
          <w:sz w:val="22"/>
          <w:szCs w:val="22"/>
        </w:rPr>
        <w:t xml:space="preserve">la afirmación de </w:t>
      </w:r>
      <w:r w:rsidR="009A4C18">
        <w:rPr>
          <w:b/>
          <w:sz w:val="22"/>
          <w:szCs w:val="22"/>
        </w:rPr>
        <w:t>l</w:t>
      </w:r>
      <w:r w:rsidRPr="00A073FA">
        <w:rPr>
          <w:b/>
          <w:sz w:val="22"/>
          <w:szCs w:val="22"/>
        </w:rPr>
        <w:t>a FNE no s</w:t>
      </w:r>
      <w:r w:rsidR="00414F15">
        <w:rPr>
          <w:b/>
          <w:sz w:val="22"/>
          <w:szCs w:val="22"/>
        </w:rPr>
        <w:t>ó</w:t>
      </w:r>
      <w:r w:rsidRPr="00A073FA">
        <w:rPr>
          <w:b/>
          <w:sz w:val="22"/>
          <w:szCs w:val="22"/>
        </w:rPr>
        <w:t>lo no es efectiva, sino que derechamente da cuenta de una conducta contraria a la más elemental buena fe procesal</w:t>
      </w:r>
      <w:r w:rsidRPr="00A073FA">
        <w:rPr>
          <w:sz w:val="22"/>
          <w:szCs w:val="22"/>
        </w:rPr>
        <w:t xml:space="preserve">, </w:t>
      </w:r>
      <w:proofErr w:type="gramStart"/>
      <w:r w:rsidRPr="00A073FA">
        <w:rPr>
          <w:sz w:val="22"/>
          <w:szCs w:val="22"/>
        </w:rPr>
        <w:t>atendido</w:t>
      </w:r>
      <w:proofErr w:type="gramEnd"/>
      <w:r w:rsidRPr="00A073FA">
        <w:rPr>
          <w:sz w:val="22"/>
          <w:szCs w:val="22"/>
        </w:rPr>
        <w:t xml:space="preserve"> que es del todo claro que </w:t>
      </w:r>
      <w:r w:rsidRPr="00A073FA">
        <w:rPr>
          <w:b/>
          <w:sz w:val="22"/>
          <w:szCs w:val="22"/>
        </w:rPr>
        <w:t xml:space="preserve">el obrar </w:t>
      </w:r>
      <w:r w:rsidR="009A4C18">
        <w:rPr>
          <w:b/>
          <w:sz w:val="22"/>
          <w:szCs w:val="22"/>
        </w:rPr>
        <w:t>de BCI se ajustó estrictamente</w:t>
      </w:r>
      <w:r w:rsidRPr="00A073FA">
        <w:rPr>
          <w:b/>
          <w:sz w:val="22"/>
          <w:szCs w:val="22"/>
        </w:rPr>
        <w:t xml:space="preserve"> a la ley</w:t>
      </w:r>
      <w:r w:rsidR="00414F15">
        <w:rPr>
          <w:b/>
          <w:sz w:val="22"/>
          <w:szCs w:val="22"/>
        </w:rPr>
        <w:t>, y que se preocupó expresamente de hacerlo</w:t>
      </w:r>
      <w:r w:rsidRPr="00A073FA">
        <w:rPr>
          <w:sz w:val="22"/>
          <w:szCs w:val="22"/>
        </w:rPr>
        <w:t>.</w:t>
      </w:r>
    </w:p>
    <w:p w14:paraId="3D4B0C95" w14:textId="77777777" w:rsidR="00A073FA" w:rsidRPr="00A073FA" w:rsidRDefault="00A073FA" w:rsidP="00487F41">
      <w:pPr>
        <w:spacing w:line="440" w:lineRule="exact"/>
        <w:ind w:firstLine="709"/>
        <w:jc w:val="both"/>
        <w:rPr>
          <w:sz w:val="22"/>
          <w:szCs w:val="22"/>
        </w:rPr>
      </w:pPr>
    </w:p>
    <w:p w14:paraId="032E9390" w14:textId="65F075F7" w:rsidR="00A073FA" w:rsidRPr="00A073FA" w:rsidRDefault="00A073FA" w:rsidP="00487F41">
      <w:pPr>
        <w:spacing w:line="440" w:lineRule="exact"/>
        <w:ind w:firstLine="709"/>
        <w:jc w:val="both"/>
        <w:rPr>
          <w:sz w:val="22"/>
          <w:szCs w:val="22"/>
        </w:rPr>
      </w:pPr>
      <w:r w:rsidRPr="00A073FA">
        <w:rPr>
          <w:sz w:val="22"/>
          <w:szCs w:val="22"/>
        </w:rPr>
        <w:t xml:space="preserve">De hecho, la “debilidad” que </w:t>
      </w:r>
      <w:r w:rsidR="0071335C">
        <w:rPr>
          <w:sz w:val="22"/>
          <w:szCs w:val="22"/>
        </w:rPr>
        <w:t xml:space="preserve">menciona </w:t>
      </w:r>
      <w:r w:rsidRPr="00A073FA">
        <w:rPr>
          <w:sz w:val="22"/>
          <w:szCs w:val="22"/>
        </w:rPr>
        <w:t xml:space="preserve">el correo </w:t>
      </w:r>
      <w:r w:rsidRPr="00A073FA">
        <w:rPr>
          <w:b/>
          <w:sz w:val="22"/>
          <w:szCs w:val="22"/>
          <w:u w:val="single"/>
        </w:rPr>
        <w:t>se refiere a una cuestión totalmente distinta</w:t>
      </w:r>
      <w:r w:rsidRPr="00A073FA">
        <w:rPr>
          <w:sz w:val="22"/>
          <w:szCs w:val="22"/>
        </w:rPr>
        <w:t xml:space="preserve"> a la </w:t>
      </w:r>
      <w:r w:rsidR="009A4C18">
        <w:rPr>
          <w:sz w:val="22"/>
          <w:szCs w:val="22"/>
        </w:rPr>
        <w:t>aplicación o no de lo dispuesto en e</w:t>
      </w:r>
      <w:r w:rsidRPr="00A073FA">
        <w:rPr>
          <w:sz w:val="22"/>
          <w:szCs w:val="22"/>
        </w:rPr>
        <w:t xml:space="preserve">l art. 421 del COT, como pretende hacer creer la FNE, pues el citado </w:t>
      </w:r>
      <w:r w:rsidRPr="00414F15">
        <w:rPr>
          <w:i/>
          <w:sz w:val="22"/>
          <w:szCs w:val="22"/>
        </w:rPr>
        <w:t>e-mail</w:t>
      </w:r>
      <w:r w:rsidRPr="00A073FA">
        <w:rPr>
          <w:sz w:val="22"/>
          <w:szCs w:val="22"/>
        </w:rPr>
        <w:t xml:space="preserve"> da cuenta que </w:t>
      </w:r>
      <w:r w:rsidRPr="00A073FA">
        <w:rPr>
          <w:b/>
          <w:sz w:val="22"/>
          <w:szCs w:val="22"/>
        </w:rPr>
        <w:t>existía total certeza de que un poder otorgado sin cumplir con la ley se encontraba fuera de Bases</w:t>
      </w:r>
      <w:r w:rsidRPr="00A073FA">
        <w:rPr>
          <w:sz w:val="22"/>
          <w:szCs w:val="22"/>
        </w:rPr>
        <w:t xml:space="preserve">. El punto que hace ver el correo es </w:t>
      </w:r>
      <w:r w:rsidR="00414F15">
        <w:rPr>
          <w:sz w:val="22"/>
          <w:szCs w:val="22"/>
        </w:rPr>
        <w:t>si correspondía dejar fuera de bases a Rigel por haberse acompañado los poderes de Burgos incumpliendo lo dispuesto en el art. 421 del COT</w:t>
      </w:r>
      <w:r w:rsidR="00E73C03">
        <w:rPr>
          <w:sz w:val="22"/>
          <w:szCs w:val="22"/>
        </w:rPr>
        <w:t xml:space="preserve">, ya que al hacer </w:t>
      </w:r>
      <w:r w:rsidRPr="00A073FA">
        <w:rPr>
          <w:sz w:val="22"/>
          <w:szCs w:val="22"/>
        </w:rPr>
        <w:t xml:space="preserve">tal exigencia se </w:t>
      </w:r>
      <w:r w:rsidR="00E73C03">
        <w:rPr>
          <w:sz w:val="22"/>
          <w:szCs w:val="22"/>
        </w:rPr>
        <w:t>hace referencia a “</w:t>
      </w:r>
      <w:r w:rsidRPr="00A073FA">
        <w:rPr>
          <w:sz w:val="22"/>
          <w:szCs w:val="22"/>
        </w:rPr>
        <w:t xml:space="preserve">la </w:t>
      </w:r>
      <w:r w:rsidR="00E73C03">
        <w:rPr>
          <w:sz w:val="22"/>
          <w:szCs w:val="22"/>
        </w:rPr>
        <w:t>C</w:t>
      </w:r>
      <w:r w:rsidRPr="00A073FA">
        <w:rPr>
          <w:sz w:val="22"/>
          <w:szCs w:val="22"/>
        </w:rPr>
        <w:t>ompañía</w:t>
      </w:r>
      <w:r w:rsidR="00E73C03">
        <w:rPr>
          <w:sz w:val="22"/>
          <w:szCs w:val="22"/>
        </w:rPr>
        <w:t>”</w:t>
      </w:r>
      <w:r w:rsidRPr="00A073FA">
        <w:rPr>
          <w:sz w:val="22"/>
          <w:szCs w:val="22"/>
        </w:rPr>
        <w:t xml:space="preserve">, pero </w:t>
      </w:r>
      <w:r w:rsidR="00E73C03">
        <w:rPr>
          <w:sz w:val="22"/>
          <w:szCs w:val="22"/>
        </w:rPr>
        <w:t xml:space="preserve">en </w:t>
      </w:r>
      <w:r w:rsidRPr="00A073FA">
        <w:rPr>
          <w:sz w:val="22"/>
          <w:szCs w:val="22"/>
        </w:rPr>
        <w:t xml:space="preserve">la misma comunicación </w:t>
      </w:r>
      <w:r w:rsidR="00E73C03">
        <w:rPr>
          <w:sz w:val="22"/>
          <w:szCs w:val="22"/>
        </w:rPr>
        <w:t xml:space="preserve">se aclara que </w:t>
      </w:r>
      <w:r w:rsidRPr="00A073FA">
        <w:rPr>
          <w:sz w:val="22"/>
          <w:szCs w:val="22"/>
        </w:rPr>
        <w:t xml:space="preserve">el </w:t>
      </w:r>
      <w:r w:rsidR="00E73C03">
        <w:rPr>
          <w:sz w:val="22"/>
          <w:szCs w:val="22"/>
        </w:rPr>
        <w:t>cumplimiento de dicha disposición</w:t>
      </w:r>
      <w:r w:rsidRPr="00A073FA">
        <w:rPr>
          <w:sz w:val="22"/>
          <w:szCs w:val="22"/>
        </w:rPr>
        <w:t xml:space="preserve"> es también exigible a los poderes de la corredora de seguros, por aplicación del punto III.6 de las Bases, </w:t>
      </w:r>
      <w:r w:rsidRPr="00A073FA">
        <w:rPr>
          <w:b/>
          <w:sz w:val="22"/>
          <w:szCs w:val="22"/>
        </w:rPr>
        <w:t>cuestión totalmente diversa y que no es materia del reclamo</w:t>
      </w:r>
      <w:r w:rsidRPr="00A073FA">
        <w:rPr>
          <w:sz w:val="22"/>
          <w:szCs w:val="22"/>
        </w:rPr>
        <w:t>; y entendemos que no lo sea</w:t>
      </w:r>
      <w:r w:rsidR="00E73C03">
        <w:rPr>
          <w:sz w:val="22"/>
          <w:szCs w:val="22"/>
        </w:rPr>
        <w:t>,</w:t>
      </w:r>
      <w:r w:rsidRPr="00A073FA">
        <w:rPr>
          <w:sz w:val="22"/>
          <w:szCs w:val="22"/>
        </w:rPr>
        <w:t xml:space="preserve"> pues </w:t>
      </w:r>
      <w:r w:rsidRPr="00A073FA">
        <w:rPr>
          <w:b/>
          <w:sz w:val="22"/>
          <w:szCs w:val="22"/>
          <w:u w:val="single"/>
        </w:rPr>
        <w:t>es del todo evidente que la copia autorizada se exigía tanto a la compañía de seguros como a la corredora asociada</w:t>
      </w:r>
      <w:r w:rsidRPr="00A073FA">
        <w:rPr>
          <w:sz w:val="22"/>
          <w:szCs w:val="22"/>
        </w:rPr>
        <w:t xml:space="preserve">. En esto </w:t>
      </w:r>
      <w:r w:rsidRPr="00A073FA">
        <w:rPr>
          <w:b/>
          <w:sz w:val="22"/>
          <w:szCs w:val="22"/>
        </w:rPr>
        <w:t xml:space="preserve">no hay </w:t>
      </w:r>
      <w:r w:rsidR="00AA35D9">
        <w:rPr>
          <w:b/>
          <w:sz w:val="22"/>
          <w:szCs w:val="22"/>
        </w:rPr>
        <w:t xml:space="preserve">ni puede haber </w:t>
      </w:r>
      <w:r w:rsidRPr="00A073FA">
        <w:rPr>
          <w:b/>
          <w:sz w:val="22"/>
          <w:szCs w:val="22"/>
        </w:rPr>
        <w:t>discusión</w:t>
      </w:r>
      <w:r w:rsidRPr="00A073FA">
        <w:rPr>
          <w:sz w:val="22"/>
          <w:szCs w:val="22"/>
        </w:rPr>
        <w:t xml:space="preserve">. </w:t>
      </w:r>
    </w:p>
    <w:p w14:paraId="2CDFB037" w14:textId="77777777" w:rsidR="00A073FA" w:rsidRPr="00A073FA" w:rsidRDefault="00A073FA" w:rsidP="00487F41">
      <w:pPr>
        <w:spacing w:line="440" w:lineRule="exact"/>
        <w:ind w:firstLine="709"/>
        <w:rPr>
          <w:sz w:val="22"/>
          <w:szCs w:val="22"/>
        </w:rPr>
      </w:pPr>
    </w:p>
    <w:p w14:paraId="1C77EA9A" w14:textId="0E45A0A4" w:rsidR="00A073FA" w:rsidRPr="00A073FA" w:rsidRDefault="00A073FA" w:rsidP="00487F41">
      <w:pPr>
        <w:spacing w:line="440" w:lineRule="exact"/>
        <w:ind w:firstLine="709"/>
        <w:jc w:val="both"/>
        <w:rPr>
          <w:sz w:val="22"/>
          <w:szCs w:val="22"/>
        </w:rPr>
      </w:pPr>
      <w:r w:rsidRPr="00A073FA">
        <w:rPr>
          <w:sz w:val="22"/>
          <w:szCs w:val="22"/>
        </w:rPr>
        <w:t xml:space="preserve">Todas las comunicaciones no hacen más que reafirmar que </w:t>
      </w:r>
      <w:r w:rsidR="00335875">
        <w:rPr>
          <w:b/>
          <w:sz w:val="22"/>
          <w:szCs w:val="22"/>
        </w:rPr>
        <w:t>BCI</w:t>
      </w:r>
      <w:r w:rsidRPr="00A073FA">
        <w:rPr>
          <w:b/>
          <w:sz w:val="22"/>
          <w:szCs w:val="22"/>
        </w:rPr>
        <w:t xml:space="preserve"> arribó a la convicción, amparada en la ley</w:t>
      </w:r>
      <w:r w:rsidRPr="00A073FA">
        <w:rPr>
          <w:sz w:val="22"/>
          <w:szCs w:val="22"/>
        </w:rPr>
        <w:t>, de que la oferta de Rig</w:t>
      </w:r>
      <w:r w:rsidR="00335875">
        <w:rPr>
          <w:sz w:val="22"/>
          <w:szCs w:val="22"/>
        </w:rPr>
        <w:t xml:space="preserve">el se encontraba fuera de bases, y que además, previendo que Rigel y/o Burgos podrían eventualmente presentar algún reclamo, como es natural en los casos en que se deja fuera de bases a cualquier participante de un proceso licitatorio, se preocupó de pedir su opinión tanto a sus asesores externos como a su </w:t>
      </w:r>
      <w:r w:rsidR="00F24273">
        <w:rPr>
          <w:sz w:val="22"/>
          <w:szCs w:val="22"/>
        </w:rPr>
        <w:t xml:space="preserve">fiscalía </w:t>
      </w:r>
      <w:r w:rsidR="00335875">
        <w:rPr>
          <w:sz w:val="22"/>
          <w:szCs w:val="22"/>
        </w:rPr>
        <w:t>interna.</w:t>
      </w:r>
    </w:p>
    <w:p w14:paraId="3F6FDE67" w14:textId="77777777" w:rsidR="00A073FA" w:rsidRPr="00A073FA" w:rsidRDefault="00A073FA" w:rsidP="00487F41">
      <w:pPr>
        <w:spacing w:line="440" w:lineRule="exact"/>
        <w:ind w:firstLine="709"/>
        <w:rPr>
          <w:sz w:val="22"/>
          <w:szCs w:val="22"/>
        </w:rPr>
      </w:pPr>
    </w:p>
    <w:p w14:paraId="41B3E1B2" w14:textId="20305BBE" w:rsidR="00A073FA" w:rsidRPr="00A073FA" w:rsidRDefault="00A073FA" w:rsidP="00487F41">
      <w:pPr>
        <w:spacing w:line="440" w:lineRule="exact"/>
        <w:ind w:firstLine="709"/>
        <w:jc w:val="both"/>
        <w:rPr>
          <w:sz w:val="22"/>
          <w:szCs w:val="22"/>
        </w:rPr>
      </w:pPr>
      <w:r w:rsidRPr="00A073FA">
        <w:rPr>
          <w:sz w:val="22"/>
          <w:szCs w:val="22"/>
        </w:rPr>
        <w:t xml:space="preserve">Así las cosas, los antecedentes recién expuestos demuestran fehacientemente que la decisión de </w:t>
      </w:r>
      <w:r w:rsidR="009355C7">
        <w:rPr>
          <w:sz w:val="22"/>
          <w:szCs w:val="22"/>
        </w:rPr>
        <w:t>declarar fuera de Bases</w:t>
      </w:r>
      <w:r w:rsidR="009355C7" w:rsidRPr="00A073FA" w:rsidDel="009355C7">
        <w:rPr>
          <w:sz w:val="22"/>
          <w:szCs w:val="22"/>
        </w:rPr>
        <w:t xml:space="preserve"> </w:t>
      </w:r>
      <w:r w:rsidRPr="00A073FA">
        <w:rPr>
          <w:sz w:val="22"/>
          <w:szCs w:val="22"/>
        </w:rPr>
        <w:t>a Rigel, lejos de ser infundada o constituir una “</w:t>
      </w:r>
      <w:r w:rsidRPr="00A073FA">
        <w:rPr>
          <w:i/>
          <w:sz w:val="22"/>
          <w:szCs w:val="22"/>
        </w:rPr>
        <w:t>justificación ad hoc</w:t>
      </w:r>
      <w:r w:rsidRPr="00A073FA">
        <w:rPr>
          <w:sz w:val="22"/>
          <w:szCs w:val="22"/>
        </w:rPr>
        <w:t xml:space="preserve">”, fue el resultado de un </w:t>
      </w:r>
      <w:r w:rsidRPr="00A073FA">
        <w:rPr>
          <w:b/>
          <w:sz w:val="22"/>
          <w:szCs w:val="22"/>
        </w:rPr>
        <w:t>intenso y extraordinariamente diligente obrar de parte de BCI</w:t>
      </w:r>
      <w:r w:rsidR="00AA35D9">
        <w:rPr>
          <w:sz w:val="22"/>
          <w:szCs w:val="22"/>
        </w:rPr>
        <w:t>, que</w:t>
      </w:r>
      <w:r w:rsidRPr="00A073FA">
        <w:rPr>
          <w:sz w:val="22"/>
          <w:szCs w:val="22"/>
        </w:rPr>
        <w:t xml:space="preserve"> sobre la base del análisis de sus asesores externos y especialistas en materia</w:t>
      </w:r>
      <w:r w:rsidR="00AA35D9">
        <w:rPr>
          <w:sz w:val="22"/>
          <w:szCs w:val="22"/>
        </w:rPr>
        <w:t xml:space="preserve"> de seguros</w:t>
      </w:r>
      <w:r w:rsidRPr="00A073FA">
        <w:rPr>
          <w:sz w:val="22"/>
          <w:szCs w:val="22"/>
        </w:rPr>
        <w:t xml:space="preserve"> realizaron un </w:t>
      </w:r>
      <w:r w:rsidRPr="00A073FA">
        <w:rPr>
          <w:b/>
          <w:sz w:val="22"/>
          <w:szCs w:val="22"/>
        </w:rPr>
        <w:t xml:space="preserve">estudio </w:t>
      </w:r>
      <w:r w:rsidR="00AA35D9">
        <w:rPr>
          <w:b/>
          <w:sz w:val="22"/>
          <w:szCs w:val="22"/>
        </w:rPr>
        <w:t xml:space="preserve">específico y </w:t>
      </w:r>
      <w:r w:rsidR="00AA35D9" w:rsidRPr="00A073FA">
        <w:rPr>
          <w:b/>
          <w:sz w:val="22"/>
          <w:szCs w:val="22"/>
        </w:rPr>
        <w:t xml:space="preserve">detallado </w:t>
      </w:r>
      <w:r w:rsidRPr="00A073FA">
        <w:rPr>
          <w:b/>
          <w:sz w:val="22"/>
          <w:szCs w:val="22"/>
        </w:rPr>
        <w:t>de la situación</w:t>
      </w:r>
      <w:r w:rsidRPr="00A073FA">
        <w:rPr>
          <w:sz w:val="22"/>
          <w:szCs w:val="22"/>
        </w:rPr>
        <w:t xml:space="preserve">. </w:t>
      </w:r>
      <w:r w:rsidR="00335875">
        <w:rPr>
          <w:sz w:val="22"/>
          <w:szCs w:val="22"/>
        </w:rPr>
        <w:t xml:space="preserve">Lo que después fue revisado y confirmado por su </w:t>
      </w:r>
      <w:r w:rsidR="00F24273">
        <w:rPr>
          <w:sz w:val="22"/>
          <w:szCs w:val="22"/>
        </w:rPr>
        <w:t xml:space="preserve">fiscalía </w:t>
      </w:r>
      <w:r w:rsidR="00335875">
        <w:rPr>
          <w:sz w:val="22"/>
          <w:szCs w:val="22"/>
        </w:rPr>
        <w:t xml:space="preserve">interna. </w:t>
      </w:r>
      <w:r w:rsidRPr="00A073FA">
        <w:rPr>
          <w:sz w:val="22"/>
          <w:szCs w:val="22"/>
        </w:rPr>
        <w:t>El resultado de ello fue que se arribó a la</w:t>
      </w:r>
      <w:r w:rsidRPr="00A073FA">
        <w:rPr>
          <w:b/>
          <w:sz w:val="22"/>
          <w:szCs w:val="22"/>
        </w:rPr>
        <w:t xml:space="preserve"> convicción jurídica </w:t>
      </w:r>
      <w:r w:rsidRPr="00A073FA">
        <w:rPr>
          <w:sz w:val="22"/>
          <w:szCs w:val="22"/>
        </w:rPr>
        <w:t>de</w:t>
      </w:r>
      <w:r w:rsidRPr="00A073FA">
        <w:rPr>
          <w:b/>
          <w:sz w:val="22"/>
          <w:szCs w:val="22"/>
        </w:rPr>
        <w:t xml:space="preserve"> </w:t>
      </w:r>
      <w:r w:rsidRPr="00A073FA">
        <w:rPr>
          <w:sz w:val="22"/>
          <w:szCs w:val="22"/>
        </w:rPr>
        <w:t xml:space="preserve">que la oferta </w:t>
      </w:r>
      <w:r w:rsidR="00AA35D9">
        <w:rPr>
          <w:sz w:val="22"/>
          <w:szCs w:val="22"/>
        </w:rPr>
        <w:t xml:space="preserve">de Rigel </w:t>
      </w:r>
      <w:r w:rsidRPr="00A073FA">
        <w:rPr>
          <w:sz w:val="22"/>
          <w:szCs w:val="22"/>
        </w:rPr>
        <w:t>se encontraba fuera de Bases.</w:t>
      </w:r>
    </w:p>
    <w:p w14:paraId="2CE6400F" w14:textId="77777777" w:rsidR="00A073FA" w:rsidRPr="00A073FA" w:rsidRDefault="00A073FA" w:rsidP="00487F41">
      <w:pPr>
        <w:spacing w:line="440" w:lineRule="exact"/>
        <w:ind w:firstLine="709"/>
        <w:jc w:val="both"/>
        <w:rPr>
          <w:sz w:val="22"/>
          <w:szCs w:val="22"/>
        </w:rPr>
      </w:pPr>
    </w:p>
    <w:p w14:paraId="1834437D" w14:textId="70B0EFEC" w:rsidR="00A073FA" w:rsidRPr="00A073FA" w:rsidRDefault="00A073FA" w:rsidP="00487F41">
      <w:pPr>
        <w:spacing w:line="440" w:lineRule="exact"/>
        <w:ind w:firstLine="709"/>
        <w:jc w:val="both"/>
        <w:rPr>
          <w:sz w:val="22"/>
          <w:szCs w:val="22"/>
        </w:rPr>
      </w:pPr>
      <w:r w:rsidRPr="00A073FA">
        <w:rPr>
          <w:sz w:val="22"/>
          <w:szCs w:val="22"/>
        </w:rPr>
        <w:t xml:space="preserve">Asimismo, se ha demostrado que </w:t>
      </w:r>
      <w:r w:rsidRPr="00A073FA">
        <w:rPr>
          <w:b/>
          <w:sz w:val="22"/>
          <w:szCs w:val="22"/>
        </w:rPr>
        <w:t xml:space="preserve">el análisis jamás estuvo dirigido a “buscar una causal” para </w:t>
      </w:r>
      <w:r w:rsidR="009355C7">
        <w:rPr>
          <w:b/>
          <w:sz w:val="22"/>
          <w:szCs w:val="22"/>
        </w:rPr>
        <w:t>declarar fuera de Bases</w:t>
      </w:r>
      <w:r w:rsidR="009355C7" w:rsidRPr="00A073FA">
        <w:rPr>
          <w:b/>
          <w:sz w:val="22"/>
          <w:szCs w:val="22"/>
        </w:rPr>
        <w:t xml:space="preserve"> </w:t>
      </w:r>
      <w:r w:rsidR="00963AE6">
        <w:rPr>
          <w:b/>
          <w:sz w:val="22"/>
          <w:szCs w:val="22"/>
        </w:rPr>
        <w:t>la</w:t>
      </w:r>
      <w:r w:rsidRPr="00A073FA">
        <w:rPr>
          <w:b/>
          <w:sz w:val="22"/>
          <w:szCs w:val="22"/>
        </w:rPr>
        <w:t xml:space="preserve"> </w:t>
      </w:r>
      <w:r w:rsidR="00963AE6">
        <w:rPr>
          <w:b/>
          <w:sz w:val="22"/>
          <w:szCs w:val="22"/>
        </w:rPr>
        <w:t xml:space="preserve">propuesta de </w:t>
      </w:r>
      <w:r w:rsidRPr="00A073FA">
        <w:rPr>
          <w:b/>
          <w:sz w:val="22"/>
          <w:szCs w:val="22"/>
        </w:rPr>
        <w:t>Rigel</w:t>
      </w:r>
      <w:r w:rsidR="00963AE6">
        <w:rPr>
          <w:b/>
          <w:sz w:val="22"/>
          <w:szCs w:val="22"/>
        </w:rPr>
        <w:t xml:space="preserve"> y Burgos</w:t>
      </w:r>
      <w:r w:rsidRPr="00A073FA">
        <w:rPr>
          <w:sz w:val="22"/>
          <w:szCs w:val="22"/>
        </w:rPr>
        <w:t>. Por el contrario, habiéndose constatado que dicha</w:t>
      </w:r>
      <w:r w:rsidR="00963AE6">
        <w:rPr>
          <w:sz w:val="22"/>
          <w:szCs w:val="22"/>
        </w:rPr>
        <w:t>s</w:t>
      </w:r>
      <w:r w:rsidRPr="00A073FA">
        <w:rPr>
          <w:sz w:val="22"/>
          <w:szCs w:val="22"/>
        </w:rPr>
        <w:t xml:space="preserve"> compañía</w:t>
      </w:r>
      <w:r w:rsidR="00963AE6">
        <w:rPr>
          <w:sz w:val="22"/>
          <w:szCs w:val="22"/>
        </w:rPr>
        <w:t>s</w:t>
      </w:r>
      <w:r w:rsidRPr="00A073FA">
        <w:rPr>
          <w:sz w:val="22"/>
          <w:szCs w:val="22"/>
        </w:rPr>
        <w:t xml:space="preserve"> había</w:t>
      </w:r>
      <w:r w:rsidR="00963AE6">
        <w:rPr>
          <w:sz w:val="22"/>
          <w:szCs w:val="22"/>
        </w:rPr>
        <w:t>n</w:t>
      </w:r>
      <w:r w:rsidRPr="00A073FA">
        <w:rPr>
          <w:sz w:val="22"/>
          <w:szCs w:val="22"/>
        </w:rPr>
        <w:t xml:space="preserve"> realizado la oferta de menor precio, se procedió a analizar si dicha oferta se ajustaba plenamente a las Bases. Y </w:t>
      </w:r>
      <w:r w:rsidR="00AA35D9">
        <w:rPr>
          <w:sz w:val="22"/>
          <w:szCs w:val="22"/>
        </w:rPr>
        <w:t xml:space="preserve">el </w:t>
      </w:r>
      <w:r w:rsidRPr="00A073FA">
        <w:rPr>
          <w:b/>
          <w:sz w:val="22"/>
          <w:szCs w:val="22"/>
        </w:rPr>
        <w:t>resultado de dicho análisis</w:t>
      </w:r>
      <w:r w:rsidRPr="00A073FA">
        <w:rPr>
          <w:sz w:val="22"/>
          <w:szCs w:val="22"/>
        </w:rPr>
        <w:t xml:space="preserve"> fue que ello no era así, por los motivos ya señalados.</w:t>
      </w:r>
    </w:p>
    <w:p w14:paraId="280DC331" w14:textId="77777777" w:rsidR="00A073FA" w:rsidRPr="00963AE6" w:rsidRDefault="00A073FA" w:rsidP="00487F41">
      <w:pPr>
        <w:spacing w:line="440" w:lineRule="exact"/>
        <w:ind w:left="708" w:firstLine="709"/>
        <w:jc w:val="both"/>
        <w:rPr>
          <w:bCs/>
          <w:sz w:val="22"/>
          <w:szCs w:val="22"/>
        </w:rPr>
      </w:pPr>
    </w:p>
    <w:p w14:paraId="3305EBCB" w14:textId="7A3C4948" w:rsidR="00963AE6" w:rsidRDefault="00963AE6" w:rsidP="00963AE6">
      <w:pPr>
        <w:spacing w:line="440" w:lineRule="exact"/>
        <w:ind w:firstLine="709"/>
        <w:jc w:val="both"/>
        <w:rPr>
          <w:bCs/>
          <w:sz w:val="22"/>
          <w:szCs w:val="22"/>
        </w:rPr>
      </w:pPr>
      <w:r w:rsidRPr="00963AE6">
        <w:rPr>
          <w:bCs/>
          <w:sz w:val="22"/>
          <w:szCs w:val="22"/>
        </w:rPr>
        <w:t>Por lo demás</w:t>
      </w:r>
      <w:r>
        <w:rPr>
          <w:bCs/>
          <w:sz w:val="22"/>
          <w:szCs w:val="22"/>
        </w:rPr>
        <w:t xml:space="preserve">, el mismo tenor de las comunicaciones internas entre los miembros de la mesa de trabajo y entre ellos y la </w:t>
      </w:r>
      <w:r w:rsidR="00F24273">
        <w:rPr>
          <w:bCs/>
          <w:sz w:val="22"/>
          <w:szCs w:val="22"/>
        </w:rPr>
        <w:t xml:space="preserve">fiscalía </w:t>
      </w:r>
      <w:r>
        <w:rPr>
          <w:bCs/>
          <w:sz w:val="22"/>
          <w:szCs w:val="22"/>
        </w:rPr>
        <w:t xml:space="preserve">interna de BCI, da cuenta de que esta situación se analizó de manera objetiva y sin dobles intenciones. En ninguna de esas comunicaciones, que reiteramos, eran privadas y no estaban destinadas a que nadie más las viera, se puede observar ni la más mínima intención de </w:t>
      </w:r>
      <w:r w:rsidR="009355C7">
        <w:rPr>
          <w:sz w:val="22"/>
          <w:szCs w:val="22"/>
        </w:rPr>
        <w:t>declarar fuera de Bases</w:t>
      </w:r>
      <w:r w:rsidR="009355C7" w:rsidDel="009355C7">
        <w:rPr>
          <w:bCs/>
          <w:sz w:val="22"/>
          <w:szCs w:val="22"/>
        </w:rPr>
        <w:t xml:space="preserve"> </w:t>
      </w:r>
      <w:r>
        <w:rPr>
          <w:bCs/>
          <w:sz w:val="22"/>
          <w:szCs w:val="22"/>
        </w:rPr>
        <w:t>la propuesta de Rigel y Burgos o de buscar algún pretexto para dejarlas fuera de bases.</w:t>
      </w:r>
    </w:p>
    <w:p w14:paraId="05339F0B" w14:textId="77777777" w:rsidR="00963AE6" w:rsidRDefault="00963AE6" w:rsidP="00963AE6">
      <w:pPr>
        <w:spacing w:line="440" w:lineRule="exact"/>
        <w:ind w:firstLine="709"/>
        <w:jc w:val="both"/>
        <w:rPr>
          <w:bCs/>
          <w:sz w:val="22"/>
          <w:szCs w:val="22"/>
        </w:rPr>
      </w:pPr>
    </w:p>
    <w:p w14:paraId="04577387" w14:textId="5BD4BC86" w:rsidR="00963AE6" w:rsidRDefault="00963AE6" w:rsidP="00963AE6">
      <w:pPr>
        <w:spacing w:line="440" w:lineRule="exact"/>
        <w:ind w:firstLine="709"/>
        <w:jc w:val="both"/>
        <w:rPr>
          <w:bCs/>
          <w:sz w:val="22"/>
          <w:szCs w:val="22"/>
        </w:rPr>
      </w:pPr>
      <w:r>
        <w:rPr>
          <w:bCs/>
          <w:sz w:val="22"/>
          <w:szCs w:val="22"/>
        </w:rPr>
        <w:t xml:space="preserve">Si esa hubiera sido la intención, </w:t>
      </w:r>
      <w:r w:rsidR="00F91E20">
        <w:rPr>
          <w:bCs/>
          <w:sz w:val="22"/>
          <w:szCs w:val="22"/>
        </w:rPr>
        <w:t xml:space="preserve">naturalmente </w:t>
      </w:r>
      <w:r>
        <w:rPr>
          <w:bCs/>
          <w:sz w:val="22"/>
          <w:szCs w:val="22"/>
        </w:rPr>
        <w:t>se debería poder observar en esas comunicaciones alguna sugerencia u orden en el sentido de instar por la descalificación de la referida propuesta, pero nada de eso se aprecia.</w:t>
      </w:r>
      <w:r w:rsidR="00C71C7D">
        <w:rPr>
          <w:bCs/>
          <w:sz w:val="22"/>
          <w:szCs w:val="22"/>
        </w:rPr>
        <w:t xml:space="preserve"> </w:t>
      </w:r>
      <w:r>
        <w:rPr>
          <w:bCs/>
          <w:sz w:val="22"/>
          <w:szCs w:val="22"/>
        </w:rPr>
        <w:t xml:space="preserve">Muy por el contrario, lo único que se aprecia es </w:t>
      </w:r>
      <w:r w:rsidR="00F91E20">
        <w:rPr>
          <w:bCs/>
          <w:sz w:val="22"/>
          <w:szCs w:val="22"/>
        </w:rPr>
        <w:t xml:space="preserve">la suma diligencia </w:t>
      </w:r>
      <w:r>
        <w:rPr>
          <w:bCs/>
          <w:sz w:val="22"/>
          <w:szCs w:val="22"/>
        </w:rPr>
        <w:t>que se tuvo de fundar las razones por las cuales se tomó esa decisión</w:t>
      </w:r>
      <w:r w:rsidR="00E76B9A">
        <w:rPr>
          <w:bCs/>
          <w:sz w:val="22"/>
          <w:szCs w:val="22"/>
        </w:rPr>
        <w:t>.</w:t>
      </w:r>
    </w:p>
    <w:p w14:paraId="29F7C5DB" w14:textId="77777777" w:rsidR="00963AE6" w:rsidRPr="00963AE6" w:rsidRDefault="00963AE6" w:rsidP="00487F41">
      <w:pPr>
        <w:spacing w:line="440" w:lineRule="exact"/>
        <w:ind w:left="708" w:firstLine="709"/>
        <w:jc w:val="both"/>
        <w:rPr>
          <w:bCs/>
          <w:sz w:val="22"/>
          <w:szCs w:val="22"/>
        </w:rPr>
      </w:pPr>
    </w:p>
    <w:p w14:paraId="216E24CC" w14:textId="1511E2F8" w:rsidR="00A073FA" w:rsidRPr="00F906BE" w:rsidRDefault="00A073FA" w:rsidP="00487F41">
      <w:pPr>
        <w:spacing w:line="440" w:lineRule="exact"/>
        <w:ind w:firstLine="709"/>
        <w:jc w:val="both"/>
        <w:rPr>
          <w:bCs/>
          <w:sz w:val="22"/>
          <w:szCs w:val="22"/>
        </w:rPr>
      </w:pPr>
      <w:r w:rsidRPr="00F906BE">
        <w:rPr>
          <w:b/>
          <w:bCs/>
          <w:sz w:val="22"/>
          <w:szCs w:val="22"/>
        </w:rPr>
        <w:t>4.</w:t>
      </w:r>
      <w:r w:rsidRPr="00F906BE">
        <w:rPr>
          <w:b/>
          <w:bCs/>
          <w:sz w:val="22"/>
          <w:szCs w:val="22"/>
        </w:rPr>
        <w:tab/>
      </w:r>
      <w:r w:rsidRPr="00F906BE">
        <w:rPr>
          <w:b/>
          <w:bCs/>
          <w:sz w:val="22"/>
          <w:szCs w:val="22"/>
          <w:u w:val="single"/>
        </w:rPr>
        <w:t xml:space="preserve">Se constató que la decisión de </w:t>
      </w:r>
      <w:r w:rsidR="009355C7">
        <w:rPr>
          <w:b/>
          <w:bCs/>
          <w:sz w:val="22"/>
          <w:szCs w:val="22"/>
          <w:u w:val="single"/>
        </w:rPr>
        <w:t>declarar fuera de Bases</w:t>
      </w:r>
      <w:r w:rsidR="009355C7" w:rsidRPr="00F906BE">
        <w:rPr>
          <w:b/>
          <w:bCs/>
          <w:sz w:val="22"/>
          <w:szCs w:val="22"/>
          <w:u w:val="single"/>
        </w:rPr>
        <w:t xml:space="preserve"> </w:t>
      </w:r>
      <w:r w:rsidR="003732AD">
        <w:rPr>
          <w:b/>
          <w:bCs/>
          <w:sz w:val="22"/>
          <w:szCs w:val="22"/>
          <w:u w:val="single"/>
        </w:rPr>
        <w:t xml:space="preserve">la propuesta de </w:t>
      </w:r>
      <w:r w:rsidRPr="00F906BE">
        <w:rPr>
          <w:b/>
          <w:bCs/>
          <w:sz w:val="22"/>
          <w:szCs w:val="22"/>
          <w:u w:val="single"/>
        </w:rPr>
        <w:t>Rigel</w:t>
      </w:r>
      <w:r w:rsidR="003732AD">
        <w:rPr>
          <w:b/>
          <w:bCs/>
          <w:sz w:val="22"/>
          <w:szCs w:val="22"/>
          <w:u w:val="single"/>
        </w:rPr>
        <w:t xml:space="preserve"> y Burgos </w:t>
      </w:r>
      <w:r w:rsidRPr="00F906BE">
        <w:rPr>
          <w:b/>
          <w:bCs/>
          <w:sz w:val="22"/>
          <w:szCs w:val="22"/>
          <w:u w:val="single"/>
        </w:rPr>
        <w:t>por la irregularidad de</w:t>
      </w:r>
      <w:r w:rsidR="003732AD">
        <w:rPr>
          <w:b/>
          <w:bCs/>
          <w:sz w:val="22"/>
          <w:szCs w:val="22"/>
          <w:u w:val="single"/>
        </w:rPr>
        <w:t>l</w:t>
      </w:r>
      <w:r w:rsidRPr="00F906BE">
        <w:rPr>
          <w:b/>
          <w:bCs/>
          <w:sz w:val="22"/>
          <w:szCs w:val="22"/>
          <w:u w:val="single"/>
        </w:rPr>
        <w:t xml:space="preserve"> </w:t>
      </w:r>
      <w:r w:rsidR="003732AD">
        <w:rPr>
          <w:b/>
          <w:bCs/>
          <w:sz w:val="22"/>
          <w:szCs w:val="22"/>
          <w:u w:val="single"/>
        </w:rPr>
        <w:t>poder</w:t>
      </w:r>
      <w:r w:rsidRPr="00F906BE">
        <w:rPr>
          <w:b/>
          <w:bCs/>
          <w:sz w:val="22"/>
          <w:szCs w:val="22"/>
          <w:u w:val="single"/>
        </w:rPr>
        <w:t xml:space="preserve"> de</w:t>
      </w:r>
      <w:r w:rsidR="003732AD">
        <w:rPr>
          <w:b/>
          <w:bCs/>
          <w:sz w:val="22"/>
          <w:szCs w:val="22"/>
          <w:u w:val="single"/>
        </w:rPr>
        <w:t>l representante de</w:t>
      </w:r>
      <w:r w:rsidRPr="00F906BE">
        <w:rPr>
          <w:b/>
          <w:bCs/>
          <w:sz w:val="22"/>
          <w:szCs w:val="22"/>
          <w:u w:val="single"/>
        </w:rPr>
        <w:t xml:space="preserve"> Burgos fue acertada, por cuanto efectivamente el supuesto apoderado no se encontraba registrado en la SVS.</w:t>
      </w:r>
    </w:p>
    <w:p w14:paraId="19866F78" w14:textId="77777777" w:rsidR="00A073FA" w:rsidRPr="00F906BE" w:rsidRDefault="00A073FA" w:rsidP="00487F41">
      <w:pPr>
        <w:spacing w:line="440" w:lineRule="exact"/>
        <w:ind w:firstLine="709"/>
        <w:jc w:val="both"/>
        <w:rPr>
          <w:bCs/>
          <w:sz w:val="22"/>
          <w:szCs w:val="22"/>
        </w:rPr>
      </w:pPr>
    </w:p>
    <w:p w14:paraId="556EFB66" w14:textId="65F9D043" w:rsidR="006B58D5" w:rsidRPr="00F906BE" w:rsidRDefault="00557601" w:rsidP="00F3730F">
      <w:pPr>
        <w:spacing w:line="440" w:lineRule="exact"/>
        <w:ind w:firstLine="709"/>
        <w:jc w:val="both"/>
        <w:rPr>
          <w:bCs/>
          <w:sz w:val="22"/>
          <w:szCs w:val="22"/>
        </w:rPr>
      </w:pPr>
      <w:r w:rsidRPr="00F906BE">
        <w:rPr>
          <w:bCs/>
          <w:sz w:val="22"/>
          <w:szCs w:val="22"/>
        </w:rPr>
        <w:t xml:space="preserve">Otro antecedente que es </w:t>
      </w:r>
      <w:r w:rsidRPr="00F906BE">
        <w:rPr>
          <w:b/>
          <w:bCs/>
          <w:sz w:val="22"/>
          <w:szCs w:val="22"/>
        </w:rPr>
        <w:t>convenientemente silenciado en el Requerimiento</w:t>
      </w:r>
      <w:r w:rsidRPr="00F906BE">
        <w:rPr>
          <w:bCs/>
          <w:sz w:val="22"/>
          <w:szCs w:val="22"/>
        </w:rPr>
        <w:t xml:space="preserve">, dice relación con el hecho que </w:t>
      </w:r>
      <w:r w:rsidR="003732AD">
        <w:rPr>
          <w:bCs/>
          <w:sz w:val="22"/>
          <w:szCs w:val="22"/>
        </w:rPr>
        <w:t>el poder</w:t>
      </w:r>
      <w:r w:rsidRPr="00F906BE">
        <w:rPr>
          <w:bCs/>
          <w:sz w:val="22"/>
          <w:szCs w:val="22"/>
        </w:rPr>
        <w:t xml:space="preserve"> con que actuó quien compareció en representación de B</w:t>
      </w:r>
      <w:r w:rsidR="006B58D5" w:rsidRPr="00F906BE">
        <w:rPr>
          <w:bCs/>
          <w:sz w:val="22"/>
          <w:szCs w:val="22"/>
        </w:rPr>
        <w:t xml:space="preserve">urgos, además de incumplir con lo preceptuado en el art. 421 del COT, </w:t>
      </w:r>
      <w:r w:rsidR="003732AD">
        <w:rPr>
          <w:b/>
          <w:bCs/>
          <w:sz w:val="22"/>
          <w:szCs w:val="22"/>
        </w:rPr>
        <w:t>incumplía</w:t>
      </w:r>
      <w:r w:rsidR="00F906BE" w:rsidRPr="00F906BE">
        <w:rPr>
          <w:b/>
          <w:bCs/>
          <w:sz w:val="22"/>
          <w:szCs w:val="22"/>
        </w:rPr>
        <w:t xml:space="preserve"> disposiciones expresas de</w:t>
      </w:r>
      <w:r w:rsidR="006B58D5" w:rsidRPr="00F906BE">
        <w:rPr>
          <w:b/>
          <w:bCs/>
          <w:sz w:val="22"/>
          <w:szCs w:val="22"/>
        </w:rPr>
        <w:t xml:space="preserve"> la Ley de Seguros y muy especialmente los artículos 4 y 7 del </w:t>
      </w:r>
      <w:r w:rsidR="0057147A" w:rsidRPr="007B689A">
        <w:rPr>
          <w:b/>
          <w:bCs/>
          <w:sz w:val="22"/>
          <w:szCs w:val="22"/>
        </w:rPr>
        <w:t>DS Nº 1055</w:t>
      </w:r>
      <w:r w:rsidR="006B58D5" w:rsidRPr="00F906BE">
        <w:rPr>
          <w:bCs/>
          <w:sz w:val="22"/>
          <w:szCs w:val="22"/>
        </w:rPr>
        <w:t>.</w:t>
      </w:r>
    </w:p>
    <w:p w14:paraId="1DAF69B9" w14:textId="77777777" w:rsidR="006B58D5" w:rsidRPr="00F906BE" w:rsidRDefault="006B58D5" w:rsidP="00F3730F">
      <w:pPr>
        <w:spacing w:line="440" w:lineRule="exact"/>
        <w:ind w:firstLine="709"/>
        <w:jc w:val="both"/>
        <w:rPr>
          <w:bCs/>
          <w:sz w:val="22"/>
          <w:szCs w:val="22"/>
        </w:rPr>
      </w:pPr>
    </w:p>
    <w:p w14:paraId="6D77A6BC" w14:textId="77777777" w:rsidR="007A4B28" w:rsidRDefault="00F906BE" w:rsidP="00F3730F">
      <w:pPr>
        <w:spacing w:line="440" w:lineRule="exact"/>
        <w:ind w:firstLine="709"/>
        <w:jc w:val="both"/>
        <w:rPr>
          <w:bCs/>
          <w:sz w:val="22"/>
          <w:szCs w:val="22"/>
        </w:rPr>
      </w:pPr>
      <w:r w:rsidRPr="00F906BE">
        <w:rPr>
          <w:bCs/>
          <w:sz w:val="22"/>
          <w:szCs w:val="22"/>
        </w:rPr>
        <w:t xml:space="preserve">El art. 58 de la Ley de Seguros dispone: </w:t>
      </w:r>
    </w:p>
    <w:p w14:paraId="224473E8" w14:textId="77777777" w:rsidR="007A4B28" w:rsidRDefault="007A4B28" w:rsidP="00F3730F">
      <w:pPr>
        <w:spacing w:line="440" w:lineRule="exact"/>
        <w:ind w:firstLine="709"/>
        <w:jc w:val="both"/>
        <w:rPr>
          <w:bCs/>
          <w:sz w:val="22"/>
          <w:szCs w:val="22"/>
        </w:rPr>
      </w:pPr>
    </w:p>
    <w:p w14:paraId="371F5DA1" w14:textId="77777777" w:rsidR="00F906BE" w:rsidRPr="007B7ED7" w:rsidRDefault="00F906BE" w:rsidP="00161A46">
      <w:pPr>
        <w:spacing w:line="276" w:lineRule="auto"/>
        <w:ind w:left="708" w:right="562" w:firstLine="709"/>
        <w:jc w:val="both"/>
        <w:rPr>
          <w:bCs/>
          <w:i/>
          <w:sz w:val="22"/>
          <w:szCs w:val="22"/>
        </w:rPr>
      </w:pPr>
      <w:r w:rsidRPr="007B7ED7">
        <w:rPr>
          <w:bCs/>
          <w:i/>
          <w:sz w:val="22"/>
          <w:szCs w:val="22"/>
        </w:rPr>
        <w:t xml:space="preserve">“[p]ara ejercer su actividad, los </w:t>
      </w:r>
      <w:r w:rsidRPr="0057147A">
        <w:rPr>
          <w:bCs/>
          <w:i/>
          <w:sz w:val="22"/>
          <w:szCs w:val="22"/>
          <w:u w:val="single"/>
        </w:rPr>
        <w:t>corredores de seguros deberán inscribirse en el Registro</w:t>
      </w:r>
      <w:r w:rsidRPr="007B7ED7">
        <w:rPr>
          <w:bCs/>
          <w:i/>
          <w:sz w:val="22"/>
          <w:szCs w:val="22"/>
        </w:rPr>
        <w:t xml:space="preserve"> que al efecto lleve la Superintendencia y cumplir con los siguientes requisitos:</w:t>
      </w:r>
    </w:p>
    <w:p w14:paraId="4957B4DE" w14:textId="77777777" w:rsidR="00F906BE" w:rsidRPr="00F906BE" w:rsidRDefault="00F906BE" w:rsidP="00161A46">
      <w:pPr>
        <w:spacing w:line="276" w:lineRule="auto"/>
        <w:ind w:right="562" w:firstLine="709"/>
        <w:jc w:val="both"/>
        <w:rPr>
          <w:bCs/>
          <w:sz w:val="22"/>
          <w:szCs w:val="22"/>
        </w:rPr>
      </w:pPr>
      <w:r>
        <w:rPr>
          <w:bCs/>
          <w:sz w:val="22"/>
          <w:szCs w:val="22"/>
        </w:rPr>
        <w:t>(…)</w:t>
      </w:r>
    </w:p>
    <w:p w14:paraId="44C27826" w14:textId="77777777" w:rsidR="00F906BE" w:rsidRPr="007B7ED7" w:rsidRDefault="00F906BE" w:rsidP="00161A46">
      <w:pPr>
        <w:spacing w:line="276" w:lineRule="auto"/>
        <w:ind w:left="708" w:right="562" w:firstLine="709"/>
        <w:jc w:val="both"/>
        <w:rPr>
          <w:bCs/>
          <w:i/>
          <w:sz w:val="22"/>
          <w:szCs w:val="22"/>
        </w:rPr>
      </w:pPr>
      <w:r w:rsidRPr="007B7ED7">
        <w:rPr>
          <w:bCs/>
          <w:i/>
          <w:sz w:val="22"/>
          <w:szCs w:val="22"/>
        </w:rPr>
        <w:t xml:space="preserve">c) </w:t>
      </w:r>
      <w:r w:rsidRPr="00AF0A1B">
        <w:rPr>
          <w:bCs/>
          <w:i/>
          <w:sz w:val="22"/>
          <w:szCs w:val="22"/>
          <w:u w:val="single"/>
        </w:rPr>
        <w:t>acreditar los conocimientos suficientes sobre el comercio de seguros</w:t>
      </w:r>
      <w:r w:rsidRPr="007B7ED7">
        <w:rPr>
          <w:bCs/>
          <w:i/>
          <w:sz w:val="22"/>
          <w:szCs w:val="22"/>
        </w:rPr>
        <w:t>, en la forma y periodicidad que disponga la Superintendencia mediante norma general y, además, estar en posesión de licencia de educación media o estudios equivalentes.</w:t>
      </w:r>
    </w:p>
    <w:p w14:paraId="738818ED" w14:textId="77777777" w:rsidR="00583770" w:rsidRDefault="00583770" w:rsidP="00161A46">
      <w:pPr>
        <w:spacing w:line="276" w:lineRule="auto"/>
        <w:ind w:right="562" w:firstLine="709"/>
        <w:jc w:val="both"/>
        <w:rPr>
          <w:bCs/>
          <w:sz w:val="22"/>
          <w:szCs w:val="22"/>
        </w:rPr>
      </w:pPr>
      <w:r>
        <w:rPr>
          <w:bCs/>
          <w:sz w:val="22"/>
          <w:szCs w:val="22"/>
        </w:rPr>
        <w:t>(…)</w:t>
      </w:r>
    </w:p>
    <w:p w14:paraId="4731351B" w14:textId="77777777" w:rsidR="00206C6A" w:rsidRDefault="00206C6A" w:rsidP="00161A46">
      <w:pPr>
        <w:spacing w:line="276" w:lineRule="auto"/>
        <w:ind w:left="708" w:right="562" w:firstLine="709"/>
        <w:jc w:val="both"/>
        <w:rPr>
          <w:bCs/>
          <w:sz w:val="22"/>
          <w:szCs w:val="22"/>
        </w:rPr>
      </w:pPr>
      <w:r w:rsidRPr="007B7ED7">
        <w:rPr>
          <w:bCs/>
          <w:i/>
          <w:sz w:val="22"/>
          <w:szCs w:val="22"/>
        </w:rPr>
        <w:t xml:space="preserve">e) En el caso de las </w:t>
      </w:r>
      <w:r w:rsidRPr="0057147A">
        <w:rPr>
          <w:bCs/>
          <w:i/>
          <w:sz w:val="22"/>
          <w:szCs w:val="22"/>
          <w:u w:val="single"/>
        </w:rPr>
        <w:t>personas jurídicas</w:t>
      </w:r>
      <w:r w:rsidRPr="007B7ED7">
        <w:rPr>
          <w:bCs/>
          <w:i/>
          <w:sz w:val="22"/>
          <w:szCs w:val="22"/>
        </w:rPr>
        <w:t xml:space="preserve">, haberse constituido legalmente en Chile con este objeto específico y acreditar la contratación de la garantía a que se refiere la letra precedente. </w:t>
      </w:r>
      <w:r w:rsidRPr="007B7ED7">
        <w:rPr>
          <w:bCs/>
          <w:i/>
          <w:sz w:val="22"/>
          <w:szCs w:val="22"/>
          <w:u w:val="single"/>
        </w:rPr>
        <w:t>Además, sus administradores y representantes legales deberán reunir los requisitos exigidos precedentemente</w:t>
      </w:r>
      <w:r w:rsidRPr="007B7ED7">
        <w:rPr>
          <w:bCs/>
          <w:i/>
          <w:sz w:val="22"/>
          <w:szCs w:val="22"/>
        </w:rPr>
        <w:t>, salvo el de la letra anterior, y no registrar las inhabilidades previstas en esta ley. Los administradores, representantes legales o empleados de la persona jurídica no podrán ejercer en forma independiente el corretaje de seguros, ni trabajar para una compañía de seguros ni para otra persona dedicada al corretaje de seguros</w:t>
      </w:r>
      <w:r w:rsidR="007B7ED7" w:rsidRPr="007B7ED7">
        <w:rPr>
          <w:bCs/>
          <w:i/>
          <w:sz w:val="22"/>
          <w:szCs w:val="22"/>
        </w:rPr>
        <w:t>”</w:t>
      </w:r>
      <w:r w:rsidRPr="00206C6A">
        <w:rPr>
          <w:bCs/>
          <w:sz w:val="22"/>
          <w:szCs w:val="22"/>
        </w:rPr>
        <w:t>.</w:t>
      </w:r>
    </w:p>
    <w:p w14:paraId="45CF3422" w14:textId="77777777" w:rsidR="00206C6A" w:rsidRDefault="00206C6A" w:rsidP="00F3730F">
      <w:pPr>
        <w:spacing w:line="440" w:lineRule="exact"/>
        <w:ind w:firstLine="709"/>
        <w:jc w:val="both"/>
        <w:rPr>
          <w:bCs/>
          <w:sz w:val="22"/>
          <w:szCs w:val="22"/>
        </w:rPr>
      </w:pPr>
    </w:p>
    <w:p w14:paraId="390FE8B3" w14:textId="77777777" w:rsidR="007A4B28" w:rsidRDefault="00396AAD" w:rsidP="00F3730F">
      <w:pPr>
        <w:spacing w:line="440" w:lineRule="exact"/>
        <w:ind w:firstLine="709"/>
        <w:jc w:val="both"/>
        <w:rPr>
          <w:bCs/>
          <w:sz w:val="22"/>
          <w:szCs w:val="22"/>
        </w:rPr>
      </w:pPr>
      <w:r w:rsidRPr="0057147A">
        <w:rPr>
          <w:bCs/>
          <w:sz w:val="22"/>
          <w:szCs w:val="22"/>
        </w:rPr>
        <w:t>Por su parte, el art. 4</w:t>
      </w:r>
      <w:r w:rsidR="0057147A" w:rsidRPr="0057147A">
        <w:rPr>
          <w:bCs/>
          <w:sz w:val="22"/>
          <w:szCs w:val="22"/>
        </w:rPr>
        <w:t xml:space="preserve"> del DS Nº 1055, dispone: </w:t>
      </w:r>
    </w:p>
    <w:p w14:paraId="325EE788" w14:textId="77777777" w:rsidR="007A4B28" w:rsidRDefault="007A4B28" w:rsidP="00F3730F">
      <w:pPr>
        <w:spacing w:line="440" w:lineRule="exact"/>
        <w:ind w:firstLine="709"/>
        <w:jc w:val="both"/>
        <w:rPr>
          <w:bCs/>
          <w:sz w:val="22"/>
          <w:szCs w:val="22"/>
        </w:rPr>
      </w:pPr>
    </w:p>
    <w:p w14:paraId="7DE51156" w14:textId="77777777" w:rsidR="00206C6A" w:rsidRPr="0057147A" w:rsidRDefault="0057147A" w:rsidP="00161A46">
      <w:pPr>
        <w:spacing w:line="276" w:lineRule="auto"/>
        <w:ind w:left="708" w:right="562" w:firstLine="709"/>
        <w:jc w:val="both"/>
        <w:rPr>
          <w:bCs/>
          <w:i/>
          <w:sz w:val="22"/>
          <w:szCs w:val="22"/>
        </w:rPr>
      </w:pPr>
      <w:r w:rsidRPr="0057147A">
        <w:rPr>
          <w:bCs/>
          <w:i/>
          <w:sz w:val="22"/>
          <w:szCs w:val="22"/>
        </w:rPr>
        <w:t>“</w:t>
      </w:r>
      <w:r w:rsidRPr="0057147A">
        <w:rPr>
          <w:bCs/>
          <w:sz w:val="22"/>
          <w:szCs w:val="22"/>
        </w:rPr>
        <w:t xml:space="preserve">(…) </w:t>
      </w:r>
      <w:r w:rsidRPr="0057147A">
        <w:rPr>
          <w:bCs/>
          <w:i/>
          <w:sz w:val="22"/>
          <w:szCs w:val="22"/>
        </w:rPr>
        <w:t xml:space="preserve">Las </w:t>
      </w:r>
      <w:r w:rsidRPr="0057147A">
        <w:rPr>
          <w:bCs/>
          <w:i/>
          <w:sz w:val="22"/>
          <w:szCs w:val="22"/>
          <w:u w:val="single"/>
        </w:rPr>
        <w:t xml:space="preserve">personas jurídicas </w:t>
      </w:r>
      <w:r w:rsidRPr="0057147A">
        <w:rPr>
          <w:bCs/>
          <w:i/>
          <w:sz w:val="22"/>
          <w:szCs w:val="22"/>
        </w:rPr>
        <w:t xml:space="preserve">deberán adjuntar a su solicitud de inscripción los siguientes antecedentes: </w:t>
      </w:r>
    </w:p>
    <w:p w14:paraId="57D714A4" w14:textId="77777777" w:rsidR="0057147A" w:rsidRPr="0057147A" w:rsidRDefault="0057147A" w:rsidP="00161A46">
      <w:pPr>
        <w:spacing w:line="276" w:lineRule="auto"/>
        <w:ind w:right="562" w:firstLine="709"/>
        <w:jc w:val="both"/>
        <w:rPr>
          <w:bCs/>
          <w:sz w:val="22"/>
          <w:szCs w:val="22"/>
        </w:rPr>
      </w:pPr>
      <w:r w:rsidRPr="0057147A">
        <w:rPr>
          <w:bCs/>
          <w:sz w:val="22"/>
          <w:szCs w:val="22"/>
        </w:rPr>
        <w:t>(…)</w:t>
      </w:r>
    </w:p>
    <w:p w14:paraId="713FAFEA" w14:textId="77777777" w:rsidR="0057147A" w:rsidRPr="0057147A" w:rsidRDefault="0057147A" w:rsidP="00161A46">
      <w:pPr>
        <w:spacing w:line="276" w:lineRule="auto"/>
        <w:ind w:left="708" w:right="562" w:firstLine="709"/>
        <w:jc w:val="both"/>
        <w:rPr>
          <w:bCs/>
          <w:sz w:val="22"/>
          <w:szCs w:val="22"/>
        </w:rPr>
      </w:pPr>
      <w:r w:rsidRPr="0057147A">
        <w:rPr>
          <w:bCs/>
          <w:i/>
          <w:sz w:val="22"/>
          <w:szCs w:val="22"/>
        </w:rPr>
        <w:t xml:space="preserve">c) </w:t>
      </w:r>
      <w:r w:rsidRPr="0057147A">
        <w:rPr>
          <w:bCs/>
          <w:i/>
          <w:sz w:val="22"/>
          <w:szCs w:val="22"/>
          <w:u w:val="single"/>
        </w:rPr>
        <w:t>Acreditar el cumplimiento de los requisitos señalados en la ley</w:t>
      </w:r>
      <w:r w:rsidRPr="0057147A">
        <w:rPr>
          <w:bCs/>
          <w:i/>
          <w:sz w:val="22"/>
          <w:szCs w:val="22"/>
        </w:rPr>
        <w:t xml:space="preserve">, en la forma señalada en los artículos precedentes, </w:t>
      </w:r>
      <w:r w:rsidRPr="0057147A">
        <w:rPr>
          <w:bCs/>
          <w:i/>
          <w:sz w:val="22"/>
          <w:szCs w:val="22"/>
          <w:u w:val="single"/>
        </w:rPr>
        <w:t>respecto de su administradores y representantes legales</w:t>
      </w:r>
      <w:r w:rsidRPr="0057147A">
        <w:rPr>
          <w:bCs/>
          <w:i/>
          <w:sz w:val="22"/>
          <w:szCs w:val="22"/>
        </w:rPr>
        <w:t>, en lo que correspondiere”</w:t>
      </w:r>
      <w:r w:rsidRPr="0057147A">
        <w:rPr>
          <w:bCs/>
          <w:sz w:val="22"/>
          <w:szCs w:val="22"/>
        </w:rPr>
        <w:t>.</w:t>
      </w:r>
    </w:p>
    <w:p w14:paraId="334CAA21" w14:textId="77777777" w:rsidR="00396AAD" w:rsidRPr="0057147A" w:rsidRDefault="00396AAD" w:rsidP="00F3730F">
      <w:pPr>
        <w:spacing w:line="440" w:lineRule="exact"/>
        <w:ind w:firstLine="709"/>
        <w:jc w:val="both"/>
        <w:rPr>
          <w:bCs/>
          <w:sz w:val="22"/>
          <w:szCs w:val="22"/>
        </w:rPr>
      </w:pPr>
    </w:p>
    <w:p w14:paraId="1F279339" w14:textId="77777777" w:rsidR="007A4B28" w:rsidRDefault="0057147A" w:rsidP="00F3730F">
      <w:pPr>
        <w:spacing w:line="440" w:lineRule="exact"/>
        <w:ind w:firstLine="709"/>
        <w:jc w:val="both"/>
        <w:rPr>
          <w:bCs/>
          <w:sz w:val="22"/>
          <w:szCs w:val="22"/>
        </w:rPr>
      </w:pPr>
      <w:r>
        <w:rPr>
          <w:bCs/>
          <w:sz w:val="22"/>
          <w:szCs w:val="22"/>
        </w:rPr>
        <w:t xml:space="preserve">Finalmente, el art. 7 del citado DS Nº 1055 señala: </w:t>
      </w:r>
    </w:p>
    <w:p w14:paraId="4C47C660" w14:textId="77777777" w:rsidR="007A4B28" w:rsidRDefault="007A4B28" w:rsidP="00F3730F">
      <w:pPr>
        <w:spacing w:line="440" w:lineRule="exact"/>
        <w:ind w:firstLine="709"/>
        <w:jc w:val="both"/>
        <w:rPr>
          <w:bCs/>
          <w:sz w:val="22"/>
          <w:szCs w:val="22"/>
        </w:rPr>
      </w:pPr>
    </w:p>
    <w:p w14:paraId="78923474" w14:textId="77777777" w:rsidR="00396AAD" w:rsidRPr="0057147A" w:rsidRDefault="0057147A" w:rsidP="00161A46">
      <w:pPr>
        <w:spacing w:line="276" w:lineRule="auto"/>
        <w:ind w:left="708" w:right="562" w:firstLine="709"/>
        <w:jc w:val="both"/>
        <w:rPr>
          <w:bCs/>
          <w:i/>
          <w:sz w:val="22"/>
          <w:szCs w:val="22"/>
        </w:rPr>
      </w:pPr>
      <w:r w:rsidRPr="0057147A">
        <w:rPr>
          <w:bCs/>
          <w:i/>
          <w:sz w:val="22"/>
          <w:szCs w:val="22"/>
        </w:rPr>
        <w:t>“</w:t>
      </w:r>
      <w:r>
        <w:rPr>
          <w:bCs/>
          <w:sz w:val="22"/>
          <w:szCs w:val="22"/>
        </w:rPr>
        <w:t xml:space="preserve">(…) </w:t>
      </w:r>
      <w:r w:rsidRPr="0057147A">
        <w:rPr>
          <w:bCs/>
          <w:i/>
          <w:sz w:val="22"/>
          <w:szCs w:val="22"/>
        </w:rPr>
        <w:t xml:space="preserve">Los </w:t>
      </w:r>
      <w:r w:rsidRPr="0057147A">
        <w:rPr>
          <w:bCs/>
          <w:i/>
          <w:sz w:val="22"/>
          <w:szCs w:val="22"/>
          <w:u w:val="single"/>
        </w:rPr>
        <w:t>corredores</w:t>
      </w:r>
      <w:r w:rsidRPr="0057147A">
        <w:rPr>
          <w:bCs/>
          <w:i/>
          <w:sz w:val="22"/>
          <w:szCs w:val="22"/>
        </w:rPr>
        <w:t xml:space="preserve"> y liquidadores </w:t>
      </w:r>
      <w:r w:rsidRPr="003732AD">
        <w:rPr>
          <w:bCs/>
          <w:i/>
          <w:sz w:val="22"/>
          <w:szCs w:val="22"/>
          <w:u w:val="single"/>
        </w:rPr>
        <w:t>deberán comunicar a la Superintendencia</w:t>
      </w:r>
      <w:r w:rsidRPr="0057147A">
        <w:rPr>
          <w:bCs/>
          <w:i/>
          <w:sz w:val="22"/>
          <w:szCs w:val="22"/>
        </w:rPr>
        <w:t xml:space="preserve"> la ocurrencia de alguno de los siguientes hechos dentro del plazo de </w:t>
      </w:r>
      <w:r w:rsidRPr="003732AD">
        <w:rPr>
          <w:bCs/>
          <w:i/>
          <w:sz w:val="22"/>
          <w:szCs w:val="22"/>
          <w:u w:val="single"/>
        </w:rPr>
        <w:t>5 días</w:t>
      </w:r>
      <w:r w:rsidRPr="0057147A">
        <w:rPr>
          <w:bCs/>
          <w:i/>
          <w:sz w:val="22"/>
          <w:szCs w:val="22"/>
        </w:rPr>
        <w:t>:</w:t>
      </w:r>
    </w:p>
    <w:p w14:paraId="1BF32F58" w14:textId="77777777" w:rsidR="0057147A" w:rsidRDefault="0057147A" w:rsidP="00161A46">
      <w:pPr>
        <w:spacing w:line="276" w:lineRule="auto"/>
        <w:ind w:right="562" w:firstLine="709"/>
        <w:jc w:val="both"/>
        <w:rPr>
          <w:bCs/>
          <w:sz w:val="22"/>
          <w:szCs w:val="22"/>
        </w:rPr>
      </w:pPr>
      <w:r>
        <w:rPr>
          <w:bCs/>
          <w:sz w:val="22"/>
          <w:szCs w:val="22"/>
        </w:rPr>
        <w:t>(…)</w:t>
      </w:r>
    </w:p>
    <w:p w14:paraId="5B6BF758" w14:textId="77777777" w:rsidR="0057147A" w:rsidRDefault="0057147A" w:rsidP="00161A46">
      <w:pPr>
        <w:spacing w:line="276" w:lineRule="auto"/>
        <w:ind w:left="708" w:right="562" w:firstLine="709"/>
        <w:jc w:val="both"/>
        <w:rPr>
          <w:bCs/>
          <w:sz w:val="22"/>
          <w:szCs w:val="22"/>
        </w:rPr>
      </w:pPr>
      <w:r w:rsidRPr="0057147A">
        <w:rPr>
          <w:bCs/>
          <w:i/>
          <w:sz w:val="22"/>
          <w:szCs w:val="22"/>
        </w:rPr>
        <w:t xml:space="preserve">(iii) </w:t>
      </w:r>
      <w:r w:rsidRPr="003732AD">
        <w:rPr>
          <w:bCs/>
          <w:i/>
          <w:sz w:val="22"/>
          <w:szCs w:val="22"/>
          <w:u w:val="single"/>
        </w:rPr>
        <w:t>Cambios de gerentes, apoderados generales, directores u otros administradores</w:t>
      </w:r>
      <w:r w:rsidRPr="0057147A">
        <w:rPr>
          <w:bCs/>
          <w:i/>
          <w:sz w:val="22"/>
          <w:szCs w:val="22"/>
        </w:rPr>
        <w:t>”</w:t>
      </w:r>
      <w:r w:rsidR="003732AD">
        <w:rPr>
          <w:bCs/>
          <w:sz w:val="22"/>
          <w:szCs w:val="22"/>
        </w:rPr>
        <w:t>.</w:t>
      </w:r>
    </w:p>
    <w:p w14:paraId="57FCC388" w14:textId="77777777" w:rsidR="003732AD" w:rsidRDefault="003732AD" w:rsidP="00F3730F">
      <w:pPr>
        <w:spacing w:line="440" w:lineRule="exact"/>
        <w:ind w:firstLine="709"/>
        <w:jc w:val="both"/>
        <w:rPr>
          <w:bCs/>
          <w:sz w:val="22"/>
          <w:szCs w:val="22"/>
        </w:rPr>
      </w:pPr>
    </w:p>
    <w:p w14:paraId="16E62D13" w14:textId="77777777" w:rsidR="003732AD" w:rsidRDefault="003732AD" w:rsidP="00F3730F">
      <w:pPr>
        <w:spacing w:line="440" w:lineRule="exact"/>
        <w:ind w:firstLine="709"/>
        <w:jc w:val="both"/>
        <w:rPr>
          <w:bCs/>
          <w:sz w:val="22"/>
          <w:szCs w:val="22"/>
        </w:rPr>
      </w:pPr>
      <w:r>
        <w:rPr>
          <w:bCs/>
          <w:sz w:val="22"/>
          <w:szCs w:val="22"/>
        </w:rPr>
        <w:t>La interpretación armónica de estas disposiciones permite concluir claramente que, para que una persona pueda actuar en representación de una corredora de seguros, en aquellas materias relacionadas con la intermediación de seguros, debe estar inscrito en el Registro de los Auxiliares del Comercio de Seguros.</w:t>
      </w:r>
    </w:p>
    <w:p w14:paraId="175BDE43" w14:textId="77777777" w:rsidR="003732AD" w:rsidRDefault="003732AD" w:rsidP="00F3730F">
      <w:pPr>
        <w:spacing w:line="440" w:lineRule="exact"/>
        <w:ind w:firstLine="709"/>
        <w:jc w:val="both"/>
        <w:rPr>
          <w:bCs/>
          <w:sz w:val="22"/>
          <w:szCs w:val="22"/>
        </w:rPr>
      </w:pPr>
    </w:p>
    <w:p w14:paraId="3A6A7832" w14:textId="62A3318B" w:rsidR="003732AD" w:rsidRDefault="003732AD" w:rsidP="00F3730F">
      <w:pPr>
        <w:spacing w:line="440" w:lineRule="exact"/>
        <w:ind w:firstLine="709"/>
        <w:jc w:val="both"/>
        <w:rPr>
          <w:bCs/>
          <w:sz w:val="22"/>
          <w:szCs w:val="22"/>
        </w:rPr>
      </w:pPr>
      <w:r>
        <w:rPr>
          <w:bCs/>
          <w:sz w:val="22"/>
          <w:szCs w:val="22"/>
        </w:rPr>
        <w:t xml:space="preserve">Pues bien, lo cierto es que al analizar la propuesta de Rigel y Burgos, los asesores externos que participaban en la mesa de trabajo </w:t>
      </w:r>
      <w:r w:rsidR="00460B04">
        <w:rPr>
          <w:bCs/>
          <w:sz w:val="22"/>
          <w:szCs w:val="22"/>
        </w:rPr>
        <w:t>consultaron</w:t>
      </w:r>
      <w:r>
        <w:rPr>
          <w:bCs/>
          <w:sz w:val="22"/>
          <w:szCs w:val="22"/>
        </w:rPr>
        <w:t xml:space="preserve"> </w:t>
      </w:r>
      <w:r w:rsidR="00481348">
        <w:rPr>
          <w:bCs/>
          <w:sz w:val="22"/>
          <w:szCs w:val="22"/>
        </w:rPr>
        <w:t xml:space="preserve">en la SVS </w:t>
      </w:r>
      <w:r>
        <w:rPr>
          <w:bCs/>
          <w:sz w:val="22"/>
          <w:szCs w:val="22"/>
        </w:rPr>
        <w:t xml:space="preserve">si el señor Juan Eduardo Burgos Alarcón figuraba como representante o administrador de Burgos ante </w:t>
      </w:r>
      <w:r w:rsidR="00481348">
        <w:rPr>
          <w:bCs/>
          <w:sz w:val="22"/>
          <w:szCs w:val="22"/>
        </w:rPr>
        <w:t xml:space="preserve">dicha Superintendencia y se percataron que no </w:t>
      </w:r>
      <w:r w:rsidR="007A4B28">
        <w:rPr>
          <w:bCs/>
          <w:sz w:val="22"/>
          <w:szCs w:val="22"/>
        </w:rPr>
        <w:t>aparecía</w:t>
      </w:r>
      <w:r w:rsidR="00481348">
        <w:rPr>
          <w:bCs/>
          <w:sz w:val="22"/>
          <w:szCs w:val="22"/>
        </w:rPr>
        <w:t>.</w:t>
      </w:r>
    </w:p>
    <w:p w14:paraId="2191F76C" w14:textId="77777777" w:rsidR="00481348" w:rsidRDefault="00481348" w:rsidP="00F3730F">
      <w:pPr>
        <w:spacing w:line="440" w:lineRule="exact"/>
        <w:ind w:firstLine="709"/>
        <w:jc w:val="both"/>
        <w:rPr>
          <w:bCs/>
          <w:sz w:val="22"/>
          <w:szCs w:val="22"/>
        </w:rPr>
      </w:pPr>
    </w:p>
    <w:p w14:paraId="77CDBB3B" w14:textId="77777777" w:rsidR="00481348" w:rsidRDefault="00481348" w:rsidP="00F3730F">
      <w:pPr>
        <w:spacing w:line="440" w:lineRule="exact"/>
        <w:ind w:firstLine="709"/>
        <w:jc w:val="both"/>
        <w:rPr>
          <w:bCs/>
          <w:sz w:val="22"/>
          <w:szCs w:val="22"/>
        </w:rPr>
      </w:pPr>
      <w:r>
        <w:rPr>
          <w:bCs/>
          <w:sz w:val="22"/>
          <w:szCs w:val="22"/>
        </w:rPr>
        <w:t xml:space="preserve">Es decir, desde la perspectiva de la normativa de seguros, </w:t>
      </w:r>
      <w:r w:rsidRPr="00481348">
        <w:rPr>
          <w:b/>
          <w:bCs/>
          <w:sz w:val="22"/>
          <w:szCs w:val="22"/>
        </w:rPr>
        <w:t>el señor Juan Eduardo Burgos Alarcón, que fue quien suscribió la propuesta de Burgos para participar en la Licitación, no tenía facultades para actuar en representación de Burgos en materias relacionadas con la intermediación de seguros</w:t>
      </w:r>
      <w:r>
        <w:rPr>
          <w:bCs/>
          <w:sz w:val="22"/>
          <w:szCs w:val="22"/>
        </w:rPr>
        <w:t>, como ciertamente lo es participar en una licitación de seguros.</w:t>
      </w:r>
    </w:p>
    <w:p w14:paraId="2A94ADD6" w14:textId="77777777" w:rsidR="00481348" w:rsidRDefault="00481348" w:rsidP="00F3730F">
      <w:pPr>
        <w:spacing w:line="440" w:lineRule="exact"/>
        <w:ind w:firstLine="709"/>
        <w:jc w:val="both"/>
        <w:rPr>
          <w:bCs/>
          <w:sz w:val="22"/>
          <w:szCs w:val="22"/>
        </w:rPr>
      </w:pPr>
    </w:p>
    <w:p w14:paraId="24DDB7B2" w14:textId="6062F396" w:rsidR="00F3730F" w:rsidRPr="002B4819" w:rsidRDefault="00481348" w:rsidP="00F3730F">
      <w:pPr>
        <w:spacing w:line="440" w:lineRule="exact"/>
        <w:ind w:firstLine="709"/>
        <w:jc w:val="both"/>
        <w:rPr>
          <w:bCs/>
          <w:sz w:val="22"/>
          <w:szCs w:val="22"/>
        </w:rPr>
      </w:pPr>
      <w:r>
        <w:rPr>
          <w:bCs/>
          <w:sz w:val="22"/>
          <w:szCs w:val="22"/>
        </w:rPr>
        <w:t>De hecho para efectos de registro y prueba, con fecha 21 de julio de 2017, BCI</w:t>
      </w:r>
      <w:r w:rsidR="00F3730F" w:rsidRPr="002B4819">
        <w:rPr>
          <w:bCs/>
          <w:sz w:val="22"/>
          <w:szCs w:val="22"/>
        </w:rPr>
        <w:t xml:space="preserve"> solicitó </w:t>
      </w:r>
      <w:r w:rsidRPr="002B4819">
        <w:rPr>
          <w:bCs/>
          <w:sz w:val="22"/>
          <w:szCs w:val="22"/>
        </w:rPr>
        <w:t xml:space="preserve">formalmente </w:t>
      </w:r>
      <w:r w:rsidR="00F3730F" w:rsidRPr="002B4819">
        <w:rPr>
          <w:bCs/>
          <w:sz w:val="22"/>
          <w:szCs w:val="22"/>
        </w:rPr>
        <w:t xml:space="preserve">a la SVS que </w:t>
      </w:r>
      <w:r w:rsidRPr="002B4819">
        <w:rPr>
          <w:bCs/>
          <w:sz w:val="22"/>
          <w:szCs w:val="22"/>
        </w:rPr>
        <w:t>le</w:t>
      </w:r>
      <w:r w:rsidR="00F3730F" w:rsidRPr="002B4819">
        <w:rPr>
          <w:bCs/>
          <w:sz w:val="22"/>
          <w:szCs w:val="22"/>
        </w:rPr>
        <w:t xml:space="preserve"> informa</w:t>
      </w:r>
      <w:r w:rsidRPr="002B4819">
        <w:rPr>
          <w:bCs/>
          <w:sz w:val="22"/>
          <w:szCs w:val="22"/>
        </w:rPr>
        <w:t>ra por escrito</w:t>
      </w:r>
      <w:r w:rsidR="00F3730F" w:rsidRPr="002B4819">
        <w:rPr>
          <w:bCs/>
          <w:sz w:val="22"/>
          <w:szCs w:val="22"/>
        </w:rPr>
        <w:t xml:space="preserve"> </w:t>
      </w:r>
      <w:r w:rsidR="00F3730F" w:rsidRPr="002B4819">
        <w:rPr>
          <w:b/>
          <w:bCs/>
          <w:sz w:val="22"/>
          <w:szCs w:val="22"/>
        </w:rPr>
        <w:t>quién</w:t>
      </w:r>
      <w:r w:rsidRPr="002B4819">
        <w:rPr>
          <w:b/>
          <w:bCs/>
          <w:sz w:val="22"/>
          <w:szCs w:val="22"/>
        </w:rPr>
        <w:t xml:space="preserve"> o quienes</w:t>
      </w:r>
      <w:r w:rsidR="00F3730F" w:rsidRPr="002B4819">
        <w:rPr>
          <w:b/>
          <w:bCs/>
          <w:sz w:val="22"/>
          <w:szCs w:val="22"/>
        </w:rPr>
        <w:t xml:space="preserve"> figuraba</w:t>
      </w:r>
      <w:r w:rsidRPr="002B4819">
        <w:rPr>
          <w:b/>
          <w:bCs/>
          <w:sz w:val="22"/>
          <w:szCs w:val="22"/>
        </w:rPr>
        <w:t>n</w:t>
      </w:r>
      <w:r w:rsidR="00F3730F" w:rsidRPr="002B4819">
        <w:rPr>
          <w:b/>
          <w:bCs/>
          <w:sz w:val="22"/>
          <w:szCs w:val="22"/>
        </w:rPr>
        <w:t xml:space="preserve"> en sus registros como </w:t>
      </w:r>
      <w:r w:rsidR="0057713F">
        <w:rPr>
          <w:b/>
          <w:bCs/>
          <w:sz w:val="22"/>
          <w:szCs w:val="22"/>
        </w:rPr>
        <w:t>r</w:t>
      </w:r>
      <w:r w:rsidR="00F3730F" w:rsidRPr="002B4819">
        <w:rPr>
          <w:b/>
          <w:bCs/>
          <w:sz w:val="22"/>
          <w:szCs w:val="22"/>
        </w:rPr>
        <w:t>epresentante</w:t>
      </w:r>
      <w:r w:rsidR="0057713F">
        <w:rPr>
          <w:b/>
          <w:bCs/>
          <w:sz w:val="22"/>
          <w:szCs w:val="22"/>
        </w:rPr>
        <w:t>s</w:t>
      </w:r>
      <w:r w:rsidR="00F3730F" w:rsidRPr="002B4819">
        <w:rPr>
          <w:b/>
          <w:bCs/>
          <w:sz w:val="22"/>
          <w:szCs w:val="22"/>
        </w:rPr>
        <w:t xml:space="preserve"> de Burgos</w:t>
      </w:r>
      <w:r w:rsidR="00F3730F" w:rsidRPr="002B4819">
        <w:rPr>
          <w:bCs/>
          <w:sz w:val="22"/>
          <w:szCs w:val="22"/>
        </w:rPr>
        <w:t>. La autoridad comunicó mediante el Oficio Ordinario N° 20.855 de fecha 3 de agosto de 2017, lo siguiente:</w:t>
      </w:r>
    </w:p>
    <w:p w14:paraId="68DCF00B" w14:textId="77777777" w:rsidR="00F3730F" w:rsidRPr="002B4819" w:rsidRDefault="00F3730F" w:rsidP="00F3730F">
      <w:pPr>
        <w:spacing w:line="440" w:lineRule="exact"/>
        <w:ind w:firstLine="709"/>
        <w:jc w:val="both"/>
        <w:rPr>
          <w:bCs/>
          <w:sz w:val="22"/>
          <w:szCs w:val="22"/>
        </w:rPr>
      </w:pPr>
    </w:p>
    <w:p w14:paraId="7EF1C1AA" w14:textId="77777777" w:rsidR="00F3730F" w:rsidRPr="002B4819" w:rsidRDefault="00F3730F" w:rsidP="00161A46">
      <w:pPr>
        <w:spacing w:line="276" w:lineRule="auto"/>
        <w:ind w:left="708" w:right="562" w:firstLine="708"/>
        <w:jc w:val="both"/>
        <w:rPr>
          <w:bCs/>
          <w:sz w:val="22"/>
          <w:szCs w:val="22"/>
        </w:rPr>
      </w:pPr>
      <w:r w:rsidRPr="002B4819">
        <w:rPr>
          <w:bCs/>
          <w:sz w:val="22"/>
          <w:szCs w:val="22"/>
        </w:rPr>
        <w:t>“</w:t>
      </w:r>
      <w:r w:rsidRPr="002B4819">
        <w:rPr>
          <w:bCs/>
          <w:i/>
          <w:iCs/>
          <w:sz w:val="22"/>
          <w:szCs w:val="22"/>
        </w:rPr>
        <w:t>Al respecto, cumplo con informar a usted que de acuerdo a la información que posee este Servicio, el representante legal de la sociedad es doña Marcia Ester González Aburto</w:t>
      </w:r>
      <w:r w:rsidRPr="002B4819">
        <w:rPr>
          <w:bCs/>
          <w:sz w:val="22"/>
          <w:szCs w:val="22"/>
        </w:rPr>
        <w:t>”.</w:t>
      </w:r>
    </w:p>
    <w:p w14:paraId="1B9F97A3" w14:textId="77777777" w:rsidR="00F3730F" w:rsidRPr="002B4819" w:rsidRDefault="00F3730F" w:rsidP="00F3730F">
      <w:pPr>
        <w:spacing w:line="440" w:lineRule="exact"/>
        <w:ind w:firstLine="709"/>
        <w:jc w:val="both"/>
        <w:rPr>
          <w:bCs/>
          <w:sz w:val="22"/>
          <w:szCs w:val="22"/>
        </w:rPr>
      </w:pPr>
    </w:p>
    <w:p w14:paraId="54890BE0" w14:textId="77777777" w:rsidR="00F3730F" w:rsidRPr="002B4819" w:rsidRDefault="00F3730F" w:rsidP="00F3730F">
      <w:pPr>
        <w:spacing w:line="440" w:lineRule="exact"/>
        <w:ind w:firstLine="709"/>
        <w:jc w:val="both"/>
        <w:rPr>
          <w:bCs/>
          <w:sz w:val="22"/>
          <w:szCs w:val="22"/>
        </w:rPr>
      </w:pPr>
      <w:r w:rsidRPr="002B4819">
        <w:rPr>
          <w:bCs/>
          <w:sz w:val="22"/>
          <w:szCs w:val="22"/>
        </w:rPr>
        <w:t xml:space="preserve">Lo anterior vino a </w:t>
      </w:r>
      <w:r w:rsidRPr="002B4819">
        <w:rPr>
          <w:b/>
          <w:bCs/>
          <w:sz w:val="22"/>
          <w:szCs w:val="22"/>
        </w:rPr>
        <w:t>demostrar</w:t>
      </w:r>
      <w:r w:rsidRPr="002B4819">
        <w:rPr>
          <w:bCs/>
          <w:sz w:val="22"/>
          <w:szCs w:val="22"/>
        </w:rPr>
        <w:t xml:space="preserve"> </w:t>
      </w:r>
      <w:r w:rsidRPr="002B4819">
        <w:rPr>
          <w:b/>
          <w:bCs/>
          <w:sz w:val="22"/>
          <w:szCs w:val="22"/>
        </w:rPr>
        <w:t>fehacientemente que, para todos los efectos legales y de la autoridad a cargo de la fiscalización de los corredores de seguros</w:t>
      </w:r>
      <w:r w:rsidRPr="002B4819">
        <w:rPr>
          <w:bCs/>
          <w:sz w:val="22"/>
          <w:szCs w:val="22"/>
        </w:rPr>
        <w:t xml:space="preserve">, </w:t>
      </w:r>
      <w:r w:rsidR="00481348" w:rsidRPr="002B4819">
        <w:rPr>
          <w:bCs/>
          <w:sz w:val="22"/>
          <w:szCs w:val="22"/>
        </w:rPr>
        <w:t>don Juan Eduardo Burgos Alarcón</w:t>
      </w:r>
      <w:r w:rsidRPr="002B4819">
        <w:rPr>
          <w:bCs/>
          <w:sz w:val="22"/>
          <w:szCs w:val="22"/>
        </w:rPr>
        <w:t xml:space="preserve"> </w:t>
      </w:r>
      <w:r w:rsidRPr="002B4819">
        <w:rPr>
          <w:b/>
          <w:bCs/>
          <w:sz w:val="22"/>
          <w:szCs w:val="22"/>
        </w:rPr>
        <w:t>no</w:t>
      </w:r>
      <w:r w:rsidR="00ED36D8">
        <w:rPr>
          <w:b/>
          <w:bCs/>
          <w:sz w:val="22"/>
          <w:szCs w:val="22"/>
        </w:rPr>
        <w:t xml:space="preserve"> tenía</w:t>
      </w:r>
      <w:r w:rsidRPr="002B4819">
        <w:rPr>
          <w:b/>
          <w:bCs/>
          <w:sz w:val="22"/>
          <w:szCs w:val="22"/>
        </w:rPr>
        <w:t xml:space="preserve"> facultades suficientes para obligar a </w:t>
      </w:r>
      <w:r w:rsidR="00481348" w:rsidRPr="002B4819">
        <w:rPr>
          <w:b/>
          <w:bCs/>
          <w:sz w:val="22"/>
          <w:szCs w:val="22"/>
        </w:rPr>
        <w:t>Burgos</w:t>
      </w:r>
      <w:r w:rsidRPr="002B4819">
        <w:rPr>
          <w:bCs/>
          <w:sz w:val="22"/>
          <w:szCs w:val="22"/>
        </w:rPr>
        <w:t>, en los términos del punto III.16 de las Bases de Licitación.</w:t>
      </w:r>
    </w:p>
    <w:p w14:paraId="28996B0A" w14:textId="77777777" w:rsidR="00F3730F" w:rsidRPr="002B4819" w:rsidRDefault="00F3730F" w:rsidP="00F3730F">
      <w:pPr>
        <w:spacing w:line="440" w:lineRule="exact"/>
        <w:ind w:firstLine="709"/>
        <w:jc w:val="both"/>
        <w:rPr>
          <w:bCs/>
          <w:sz w:val="22"/>
          <w:szCs w:val="22"/>
        </w:rPr>
      </w:pPr>
    </w:p>
    <w:p w14:paraId="20AC303B" w14:textId="77777777" w:rsidR="00481348" w:rsidRPr="002B4819" w:rsidRDefault="00F3730F" w:rsidP="00481348">
      <w:pPr>
        <w:spacing w:line="440" w:lineRule="exact"/>
        <w:ind w:firstLine="709"/>
        <w:jc w:val="both"/>
        <w:rPr>
          <w:bCs/>
          <w:sz w:val="22"/>
          <w:szCs w:val="22"/>
        </w:rPr>
      </w:pPr>
      <w:r w:rsidRPr="002B4819">
        <w:rPr>
          <w:bCs/>
          <w:sz w:val="22"/>
          <w:szCs w:val="22"/>
        </w:rPr>
        <w:t xml:space="preserve">Así, </w:t>
      </w:r>
      <w:r w:rsidRPr="002B4819">
        <w:rPr>
          <w:b/>
          <w:bCs/>
          <w:sz w:val="22"/>
          <w:szCs w:val="22"/>
        </w:rPr>
        <w:t xml:space="preserve">y </w:t>
      </w:r>
      <w:r w:rsidR="00E103A8" w:rsidRPr="002B4819">
        <w:rPr>
          <w:b/>
          <w:bCs/>
          <w:sz w:val="22"/>
          <w:szCs w:val="22"/>
        </w:rPr>
        <w:t>como consecuencia de no haber aceptado</w:t>
      </w:r>
      <w:r w:rsidRPr="002B4819">
        <w:rPr>
          <w:b/>
          <w:bCs/>
          <w:sz w:val="22"/>
          <w:szCs w:val="22"/>
        </w:rPr>
        <w:t xml:space="preserve"> </w:t>
      </w:r>
      <w:r w:rsidR="00E103A8" w:rsidRPr="002B4819">
        <w:rPr>
          <w:b/>
          <w:bCs/>
          <w:sz w:val="22"/>
          <w:szCs w:val="22"/>
        </w:rPr>
        <w:t>unos poderes que no cumplían con lo establecido en las Bases de Licitación</w:t>
      </w:r>
      <w:r w:rsidR="00E103A8" w:rsidRPr="002B4819">
        <w:rPr>
          <w:bCs/>
          <w:sz w:val="22"/>
          <w:szCs w:val="22"/>
        </w:rPr>
        <w:t>,</w:t>
      </w:r>
      <w:r w:rsidRPr="002B4819">
        <w:rPr>
          <w:bCs/>
          <w:sz w:val="22"/>
          <w:szCs w:val="22"/>
        </w:rPr>
        <w:t xml:space="preserve"> se evitó que quien </w:t>
      </w:r>
      <w:r w:rsidR="00E103A8" w:rsidRPr="002B4819">
        <w:rPr>
          <w:bCs/>
          <w:sz w:val="22"/>
          <w:szCs w:val="22"/>
        </w:rPr>
        <w:t xml:space="preserve">hubiese suscrito </w:t>
      </w:r>
      <w:r w:rsidRPr="002B4819">
        <w:rPr>
          <w:bCs/>
          <w:sz w:val="22"/>
          <w:szCs w:val="22"/>
        </w:rPr>
        <w:t>los documentos a que daba lugar la adjudicación de la Licitación no tuviese poderes suficientes al efecto</w:t>
      </w:r>
      <w:r w:rsidR="00481348" w:rsidRPr="002B4819">
        <w:rPr>
          <w:bCs/>
          <w:sz w:val="22"/>
          <w:szCs w:val="22"/>
        </w:rPr>
        <w:t>.</w:t>
      </w:r>
    </w:p>
    <w:p w14:paraId="08C319DC" w14:textId="77777777" w:rsidR="00481348" w:rsidRPr="002B4819" w:rsidRDefault="00481348" w:rsidP="00481348">
      <w:pPr>
        <w:spacing w:line="440" w:lineRule="exact"/>
        <w:ind w:firstLine="709"/>
        <w:jc w:val="both"/>
        <w:rPr>
          <w:bCs/>
          <w:sz w:val="22"/>
          <w:szCs w:val="22"/>
        </w:rPr>
      </w:pPr>
    </w:p>
    <w:p w14:paraId="3FC3B8E8" w14:textId="77777777" w:rsidR="00F3730F" w:rsidRPr="002B4819" w:rsidRDefault="00481348" w:rsidP="00481348">
      <w:pPr>
        <w:spacing w:line="440" w:lineRule="exact"/>
        <w:ind w:firstLine="709"/>
        <w:jc w:val="both"/>
        <w:rPr>
          <w:bCs/>
          <w:sz w:val="22"/>
          <w:szCs w:val="22"/>
        </w:rPr>
      </w:pPr>
      <w:r w:rsidRPr="002B4819">
        <w:rPr>
          <w:bCs/>
          <w:sz w:val="22"/>
          <w:szCs w:val="22"/>
        </w:rPr>
        <w:t>Lo anterior</w:t>
      </w:r>
      <w:r w:rsidR="007A4B28">
        <w:rPr>
          <w:bCs/>
          <w:sz w:val="22"/>
          <w:szCs w:val="22"/>
        </w:rPr>
        <w:t>,</w:t>
      </w:r>
      <w:r w:rsidR="00F3730F" w:rsidRPr="002B4819">
        <w:rPr>
          <w:bCs/>
          <w:sz w:val="22"/>
          <w:szCs w:val="22"/>
        </w:rPr>
        <w:t xml:space="preserve"> </w:t>
      </w:r>
      <w:r w:rsidRPr="002B4819">
        <w:rPr>
          <w:bCs/>
          <w:sz w:val="22"/>
          <w:szCs w:val="22"/>
        </w:rPr>
        <w:t>como podrá comprender el H. Tribunal</w:t>
      </w:r>
      <w:r w:rsidR="007A4B28">
        <w:rPr>
          <w:bCs/>
          <w:sz w:val="22"/>
          <w:szCs w:val="22"/>
        </w:rPr>
        <w:t>,</w:t>
      </w:r>
      <w:r w:rsidRPr="002B4819">
        <w:rPr>
          <w:bCs/>
          <w:sz w:val="22"/>
          <w:szCs w:val="22"/>
        </w:rPr>
        <w:t xml:space="preserve"> no es un simple formalismo, ya que de haberse adjudicado la Licitación a Rigel y Burgos</w:t>
      </w:r>
      <w:r w:rsidR="002B4819" w:rsidRPr="002B4819">
        <w:rPr>
          <w:bCs/>
          <w:sz w:val="22"/>
          <w:szCs w:val="22"/>
        </w:rPr>
        <w:t>,</w:t>
      </w:r>
      <w:r w:rsidRPr="002B4819">
        <w:rPr>
          <w:bCs/>
          <w:sz w:val="22"/>
          <w:szCs w:val="22"/>
        </w:rPr>
        <w:t xml:space="preserve"> perfectamente </w:t>
      </w:r>
      <w:r w:rsidR="002B4819" w:rsidRPr="002B4819">
        <w:rPr>
          <w:bCs/>
          <w:sz w:val="22"/>
          <w:szCs w:val="22"/>
        </w:rPr>
        <w:t>esta última empresa</w:t>
      </w:r>
      <w:r w:rsidRPr="002B4819">
        <w:rPr>
          <w:bCs/>
          <w:sz w:val="22"/>
          <w:szCs w:val="22"/>
        </w:rPr>
        <w:t xml:space="preserve"> podrían haberse excusado de cumplir sus compromisos </w:t>
      </w:r>
      <w:r w:rsidR="002B4819" w:rsidRPr="002B4819">
        <w:rPr>
          <w:bCs/>
          <w:sz w:val="22"/>
          <w:szCs w:val="22"/>
        </w:rPr>
        <w:t xml:space="preserve">y </w:t>
      </w:r>
      <w:r w:rsidR="00F3730F" w:rsidRPr="002B4819">
        <w:rPr>
          <w:bCs/>
          <w:sz w:val="22"/>
          <w:szCs w:val="22"/>
        </w:rPr>
        <w:t>alegar que todos los relevantes deberes y obligaciones que la adjudicación le imponía -contenidas en el punto IV.8 de las Bases- le eran inoponibles e inexigibles de parte de</w:t>
      </w:r>
      <w:r w:rsidR="002B4819" w:rsidRPr="002B4819">
        <w:rPr>
          <w:bCs/>
          <w:sz w:val="22"/>
          <w:szCs w:val="22"/>
        </w:rPr>
        <w:t xml:space="preserve"> BCI y sus </w:t>
      </w:r>
      <w:r w:rsidR="00F3730F" w:rsidRPr="002B4819">
        <w:rPr>
          <w:bCs/>
          <w:sz w:val="22"/>
          <w:szCs w:val="22"/>
        </w:rPr>
        <w:t>clientes.</w:t>
      </w:r>
    </w:p>
    <w:p w14:paraId="529967A9" w14:textId="77777777" w:rsidR="00F3730F" w:rsidRPr="00155167" w:rsidRDefault="00F3730F" w:rsidP="00487F41">
      <w:pPr>
        <w:spacing w:line="440" w:lineRule="exact"/>
        <w:ind w:firstLine="709"/>
        <w:jc w:val="both"/>
        <w:rPr>
          <w:bCs/>
          <w:sz w:val="22"/>
          <w:szCs w:val="22"/>
        </w:rPr>
      </w:pPr>
    </w:p>
    <w:p w14:paraId="622A8DE4" w14:textId="43876475" w:rsidR="00A073FA" w:rsidRPr="00A073FA" w:rsidRDefault="00A073FA" w:rsidP="00487F41">
      <w:pPr>
        <w:spacing w:line="440" w:lineRule="exact"/>
        <w:ind w:firstLine="709"/>
        <w:jc w:val="both"/>
        <w:rPr>
          <w:b/>
          <w:bCs/>
          <w:sz w:val="22"/>
          <w:szCs w:val="22"/>
          <w:u w:val="single"/>
        </w:rPr>
      </w:pPr>
      <w:r w:rsidRPr="00A073FA">
        <w:rPr>
          <w:b/>
          <w:bCs/>
          <w:sz w:val="22"/>
          <w:szCs w:val="22"/>
        </w:rPr>
        <w:t>5.</w:t>
      </w:r>
      <w:r w:rsidRPr="00A073FA">
        <w:rPr>
          <w:b/>
          <w:bCs/>
          <w:sz w:val="22"/>
          <w:szCs w:val="22"/>
        </w:rPr>
        <w:tab/>
      </w:r>
      <w:r w:rsidRPr="00A073FA">
        <w:rPr>
          <w:b/>
          <w:bCs/>
          <w:sz w:val="22"/>
          <w:szCs w:val="22"/>
          <w:u w:val="single"/>
        </w:rPr>
        <w:t xml:space="preserve">La </w:t>
      </w:r>
      <w:r w:rsidR="009355C7">
        <w:rPr>
          <w:b/>
          <w:bCs/>
          <w:sz w:val="22"/>
          <w:szCs w:val="22"/>
          <w:u w:val="single"/>
        </w:rPr>
        <w:t>decisión de declarar fuera de Bases</w:t>
      </w:r>
      <w:r w:rsidRPr="00A073FA">
        <w:rPr>
          <w:b/>
          <w:bCs/>
          <w:sz w:val="22"/>
          <w:szCs w:val="22"/>
          <w:u w:val="single"/>
        </w:rPr>
        <w:t xml:space="preserve"> la oferta de Rigel, por la irregularidad de los poderes de su corredora asociada Burgos, en caso alguno fue arbitraria.</w:t>
      </w:r>
    </w:p>
    <w:p w14:paraId="15925952" w14:textId="77777777" w:rsidR="00A073FA" w:rsidRPr="00A073FA" w:rsidRDefault="00A073FA" w:rsidP="00487F41">
      <w:pPr>
        <w:spacing w:line="440" w:lineRule="exact"/>
        <w:ind w:left="708" w:firstLine="709"/>
        <w:jc w:val="both"/>
        <w:rPr>
          <w:bCs/>
          <w:sz w:val="22"/>
          <w:szCs w:val="22"/>
        </w:rPr>
      </w:pPr>
    </w:p>
    <w:p w14:paraId="2A794B13" w14:textId="77777777" w:rsidR="00A073FA" w:rsidRPr="00A073FA" w:rsidRDefault="00A073FA" w:rsidP="00487F41">
      <w:pPr>
        <w:spacing w:line="440" w:lineRule="exact"/>
        <w:ind w:firstLine="709"/>
        <w:jc w:val="both"/>
        <w:rPr>
          <w:bCs/>
          <w:sz w:val="22"/>
          <w:szCs w:val="22"/>
        </w:rPr>
      </w:pPr>
      <w:r w:rsidRPr="00A073FA">
        <w:rPr>
          <w:bCs/>
          <w:sz w:val="22"/>
          <w:szCs w:val="22"/>
        </w:rPr>
        <w:t xml:space="preserve">Por otro lado, y solo a mayor abundamiento, es pertinente demostrar que </w:t>
      </w:r>
      <w:r w:rsidRPr="00A073FA">
        <w:rPr>
          <w:b/>
          <w:bCs/>
          <w:sz w:val="22"/>
          <w:szCs w:val="22"/>
        </w:rPr>
        <w:t>en ningún caso BCI incurrió en un obrar “arbitrario”</w:t>
      </w:r>
      <w:r w:rsidRPr="00A073FA">
        <w:rPr>
          <w:bCs/>
          <w:sz w:val="22"/>
          <w:szCs w:val="22"/>
        </w:rPr>
        <w:t>, como improcedentemente sostiene la FNE, quien al respecto afirma que todos los oferentes adolecían del mismo “vi</w:t>
      </w:r>
      <w:r w:rsidR="00735978">
        <w:rPr>
          <w:bCs/>
          <w:sz w:val="22"/>
          <w:szCs w:val="22"/>
        </w:rPr>
        <w:t>cio”, por lo que en su concepto</w:t>
      </w:r>
      <w:r w:rsidRPr="00A073FA">
        <w:rPr>
          <w:bCs/>
          <w:sz w:val="22"/>
          <w:szCs w:val="22"/>
        </w:rPr>
        <w:t xml:space="preserve"> “</w:t>
      </w:r>
      <w:r w:rsidRPr="00A073FA">
        <w:rPr>
          <w:bCs/>
          <w:i/>
          <w:sz w:val="22"/>
          <w:szCs w:val="22"/>
        </w:rPr>
        <w:t>la Licitación debió haber sido declarada desierta</w:t>
      </w:r>
      <w:r w:rsidRPr="00A073FA">
        <w:rPr>
          <w:bCs/>
          <w:sz w:val="22"/>
          <w:szCs w:val="22"/>
        </w:rPr>
        <w:t>”</w:t>
      </w:r>
      <w:r w:rsidRPr="00A073FA">
        <w:rPr>
          <w:rStyle w:val="Refdenotaalpie"/>
          <w:bCs/>
          <w:sz w:val="22"/>
          <w:szCs w:val="22"/>
        </w:rPr>
        <w:footnoteReference w:id="30"/>
      </w:r>
      <w:r w:rsidRPr="00A073FA">
        <w:rPr>
          <w:bCs/>
          <w:sz w:val="22"/>
          <w:szCs w:val="22"/>
        </w:rPr>
        <w:t>.</w:t>
      </w:r>
    </w:p>
    <w:p w14:paraId="0A41D8CB" w14:textId="77777777" w:rsidR="00A073FA" w:rsidRPr="00A073FA" w:rsidRDefault="00A073FA" w:rsidP="00487F41">
      <w:pPr>
        <w:spacing w:line="440" w:lineRule="exact"/>
        <w:ind w:firstLine="709"/>
        <w:jc w:val="both"/>
        <w:rPr>
          <w:bCs/>
          <w:sz w:val="22"/>
          <w:szCs w:val="22"/>
        </w:rPr>
      </w:pPr>
    </w:p>
    <w:p w14:paraId="1B26A2C3" w14:textId="0B5156C5" w:rsidR="00A073FA" w:rsidRPr="00A073FA" w:rsidRDefault="00A073FA" w:rsidP="00487F41">
      <w:pPr>
        <w:spacing w:line="440" w:lineRule="exact"/>
        <w:ind w:firstLine="709"/>
        <w:jc w:val="both"/>
        <w:rPr>
          <w:bCs/>
          <w:sz w:val="22"/>
          <w:szCs w:val="22"/>
        </w:rPr>
      </w:pPr>
      <w:r w:rsidRPr="00A073FA">
        <w:rPr>
          <w:bCs/>
          <w:sz w:val="22"/>
          <w:szCs w:val="22"/>
        </w:rPr>
        <w:t xml:space="preserve">Al respecto, y como cuestión </w:t>
      </w:r>
      <w:r w:rsidR="00A9090B">
        <w:rPr>
          <w:bCs/>
          <w:sz w:val="22"/>
          <w:szCs w:val="22"/>
        </w:rPr>
        <w:t xml:space="preserve">previa </w:t>
      </w:r>
      <w:r w:rsidRPr="00A073FA">
        <w:rPr>
          <w:bCs/>
          <w:sz w:val="22"/>
          <w:szCs w:val="22"/>
        </w:rPr>
        <w:t xml:space="preserve">de orden </w:t>
      </w:r>
      <w:r w:rsidR="00A9090B">
        <w:rPr>
          <w:bCs/>
          <w:sz w:val="22"/>
          <w:szCs w:val="22"/>
        </w:rPr>
        <w:t>procesal</w:t>
      </w:r>
      <w:r w:rsidRPr="00A073FA">
        <w:rPr>
          <w:bCs/>
          <w:sz w:val="22"/>
          <w:szCs w:val="22"/>
        </w:rPr>
        <w:t xml:space="preserve">, el H. Tribunal no pasará por alto </w:t>
      </w:r>
      <w:r w:rsidR="00735978">
        <w:rPr>
          <w:bCs/>
          <w:sz w:val="22"/>
          <w:szCs w:val="22"/>
        </w:rPr>
        <w:t>que</w:t>
      </w:r>
      <w:r w:rsidRPr="00A073FA">
        <w:rPr>
          <w:bCs/>
          <w:sz w:val="22"/>
          <w:szCs w:val="22"/>
        </w:rPr>
        <w:t xml:space="preserve"> </w:t>
      </w:r>
      <w:r w:rsidRPr="00A073FA">
        <w:rPr>
          <w:b/>
          <w:bCs/>
          <w:sz w:val="22"/>
          <w:szCs w:val="22"/>
        </w:rPr>
        <w:t xml:space="preserve">esta alegación es </w:t>
      </w:r>
      <w:r w:rsidRPr="00A073FA">
        <w:rPr>
          <w:b/>
          <w:bCs/>
          <w:sz w:val="22"/>
          <w:szCs w:val="22"/>
          <w:u w:val="single"/>
        </w:rPr>
        <w:t>esencialmente contradictoria</w:t>
      </w:r>
      <w:r w:rsidRPr="00A073FA">
        <w:rPr>
          <w:bCs/>
          <w:sz w:val="22"/>
          <w:szCs w:val="22"/>
        </w:rPr>
        <w:t xml:space="preserve"> con la que hasta ahora había sostenido la FNE. En efecto, por simple lógica no es posible sostener al mismo tiempo que la conducta de nuestra representada fue irregular por </w:t>
      </w:r>
      <w:r w:rsidR="009355C7">
        <w:rPr>
          <w:sz w:val="22"/>
          <w:szCs w:val="22"/>
        </w:rPr>
        <w:t>declarar fuera de Bases</w:t>
      </w:r>
      <w:r w:rsidR="009355C7" w:rsidRPr="00A073FA" w:rsidDel="009355C7">
        <w:rPr>
          <w:bCs/>
          <w:sz w:val="22"/>
          <w:szCs w:val="22"/>
        </w:rPr>
        <w:t xml:space="preserve"> </w:t>
      </w:r>
      <w:r w:rsidRPr="00A073FA">
        <w:rPr>
          <w:bCs/>
          <w:sz w:val="22"/>
          <w:szCs w:val="22"/>
        </w:rPr>
        <w:t xml:space="preserve">a Rigel por una “formalidad no establecida en las Bases”, y al mismo tiempo afirmar que todas las ofertas estaban fuera de Bases, por lo que la Licitación debió ser declarada “desierta”. </w:t>
      </w:r>
    </w:p>
    <w:p w14:paraId="343EE377" w14:textId="77777777" w:rsidR="00A073FA" w:rsidRPr="00A073FA" w:rsidRDefault="00A073FA" w:rsidP="00487F41">
      <w:pPr>
        <w:spacing w:line="440" w:lineRule="exact"/>
        <w:ind w:firstLine="709"/>
        <w:jc w:val="both"/>
        <w:rPr>
          <w:bCs/>
          <w:sz w:val="22"/>
          <w:szCs w:val="22"/>
        </w:rPr>
      </w:pPr>
    </w:p>
    <w:p w14:paraId="6BA910CA" w14:textId="77777777" w:rsidR="00A073FA" w:rsidRPr="00A073FA" w:rsidRDefault="00A073FA" w:rsidP="00487F41">
      <w:pPr>
        <w:spacing w:line="440" w:lineRule="exact"/>
        <w:ind w:firstLine="709"/>
        <w:jc w:val="both"/>
        <w:rPr>
          <w:bCs/>
          <w:sz w:val="22"/>
          <w:szCs w:val="22"/>
        </w:rPr>
      </w:pPr>
      <w:r w:rsidRPr="00A073FA">
        <w:rPr>
          <w:bCs/>
          <w:sz w:val="22"/>
          <w:szCs w:val="22"/>
        </w:rPr>
        <w:t xml:space="preserve">Se trata, como es claro, de </w:t>
      </w:r>
      <w:r w:rsidRPr="00A073FA">
        <w:rPr>
          <w:b/>
          <w:bCs/>
          <w:sz w:val="22"/>
          <w:szCs w:val="22"/>
        </w:rPr>
        <w:t xml:space="preserve">dos alegaciones contradictorias que se anulan entre sí, y que </w:t>
      </w:r>
      <w:r w:rsidRPr="00A073FA">
        <w:rPr>
          <w:b/>
          <w:bCs/>
          <w:sz w:val="22"/>
          <w:szCs w:val="22"/>
          <w:u w:val="single"/>
        </w:rPr>
        <w:t>de suyo imponen rechazar el Requerimiento</w:t>
      </w:r>
      <w:r w:rsidRPr="00A073FA">
        <w:rPr>
          <w:b/>
          <w:bCs/>
          <w:sz w:val="22"/>
          <w:szCs w:val="22"/>
        </w:rPr>
        <w:t xml:space="preserve"> por infringir el principio consagrado en el art. 17 del CPC</w:t>
      </w:r>
      <w:r w:rsidRPr="00A073FA">
        <w:rPr>
          <w:bCs/>
          <w:sz w:val="22"/>
          <w:szCs w:val="22"/>
        </w:rPr>
        <w:t>, conforme al cual “</w:t>
      </w:r>
      <w:r w:rsidRPr="00A073FA">
        <w:rPr>
          <w:bCs/>
          <w:i/>
          <w:sz w:val="22"/>
          <w:szCs w:val="22"/>
        </w:rPr>
        <w:t xml:space="preserve">[e]n un mismo juicio podrán entablarse dos o más acciones </w:t>
      </w:r>
      <w:r w:rsidRPr="00A073FA">
        <w:rPr>
          <w:b/>
          <w:bCs/>
          <w:i/>
          <w:sz w:val="22"/>
          <w:szCs w:val="22"/>
        </w:rPr>
        <w:t>con tal que no sean incompatibles</w:t>
      </w:r>
      <w:r w:rsidRPr="00A073FA">
        <w:rPr>
          <w:bCs/>
          <w:i/>
          <w:sz w:val="22"/>
          <w:szCs w:val="22"/>
        </w:rPr>
        <w:t xml:space="preserve">. Sin embargo, podrán proponerse en una misma demanda dos o más acciones incompatibles para que sean resueltas </w:t>
      </w:r>
      <w:r w:rsidRPr="00A073FA">
        <w:rPr>
          <w:b/>
          <w:bCs/>
          <w:i/>
          <w:sz w:val="22"/>
          <w:szCs w:val="22"/>
          <w:u w:val="single"/>
        </w:rPr>
        <w:t>una como subsidiaria de otra</w:t>
      </w:r>
      <w:r w:rsidRPr="00A073FA">
        <w:rPr>
          <w:bCs/>
          <w:sz w:val="22"/>
          <w:szCs w:val="22"/>
        </w:rPr>
        <w:t>”. Por lo tanto, es improcedente que en una demanda o requerimiento se afirmen de forma conjunta y no subsidiaria dos alegaciones incompatibles entre sí, que es precisamente lo que hace el Requerimiento de autos.</w:t>
      </w:r>
    </w:p>
    <w:p w14:paraId="4FF5F6F0" w14:textId="77777777" w:rsidR="00A073FA" w:rsidRPr="00A073FA" w:rsidRDefault="00A073FA" w:rsidP="00487F41">
      <w:pPr>
        <w:spacing w:line="440" w:lineRule="exact"/>
        <w:ind w:firstLine="709"/>
        <w:jc w:val="both"/>
        <w:rPr>
          <w:bCs/>
          <w:sz w:val="22"/>
          <w:szCs w:val="22"/>
        </w:rPr>
      </w:pPr>
    </w:p>
    <w:p w14:paraId="2A0F4236" w14:textId="77777777" w:rsidR="00A073FA" w:rsidRDefault="00A073FA" w:rsidP="00487F41">
      <w:pPr>
        <w:spacing w:line="440" w:lineRule="exact"/>
        <w:ind w:firstLine="709"/>
        <w:jc w:val="both"/>
        <w:rPr>
          <w:bCs/>
          <w:sz w:val="22"/>
          <w:szCs w:val="22"/>
        </w:rPr>
      </w:pPr>
      <w:r w:rsidRPr="00A073FA">
        <w:rPr>
          <w:bCs/>
          <w:sz w:val="22"/>
          <w:szCs w:val="22"/>
        </w:rPr>
        <w:t xml:space="preserve">Sin perjuicio </w:t>
      </w:r>
      <w:r w:rsidR="00BA2B22">
        <w:rPr>
          <w:bCs/>
          <w:sz w:val="22"/>
          <w:szCs w:val="22"/>
        </w:rPr>
        <w:t>de</w:t>
      </w:r>
      <w:r w:rsidRPr="00A073FA">
        <w:rPr>
          <w:bCs/>
          <w:sz w:val="22"/>
          <w:szCs w:val="22"/>
        </w:rPr>
        <w:t xml:space="preserve"> lo anterior, lo cierto es que sobre este punto nuevamente </w:t>
      </w:r>
      <w:r w:rsidRPr="00A073FA">
        <w:rPr>
          <w:b/>
          <w:bCs/>
          <w:sz w:val="22"/>
          <w:szCs w:val="22"/>
          <w:u w:val="single"/>
        </w:rPr>
        <w:t>lo afirmado por la FNE no es efectivo</w:t>
      </w:r>
      <w:r w:rsidRPr="00A073FA">
        <w:rPr>
          <w:bCs/>
          <w:sz w:val="22"/>
          <w:szCs w:val="22"/>
        </w:rPr>
        <w:t xml:space="preserve">, en orden a que todas las restantes ofertas hubieren presentado los </w:t>
      </w:r>
      <w:r w:rsidRPr="00BA2B22">
        <w:rPr>
          <w:bCs/>
          <w:i/>
          <w:sz w:val="22"/>
          <w:szCs w:val="22"/>
        </w:rPr>
        <w:t xml:space="preserve">“mismos </w:t>
      </w:r>
      <w:r w:rsidR="0078715B" w:rsidRPr="00BA2B22">
        <w:rPr>
          <w:bCs/>
          <w:i/>
          <w:sz w:val="22"/>
          <w:szCs w:val="22"/>
        </w:rPr>
        <w:t xml:space="preserve">supuestos </w:t>
      </w:r>
      <w:r w:rsidRPr="00BA2B22">
        <w:rPr>
          <w:bCs/>
          <w:i/>
          <w:sz w:val="22"/>
          <w:szCs w:val="22"/>
        </w:rPr>
        <w:t>vicios”</w:t>
      </w:r>
      <w:r w:rsidR="004C1313">
        <w:rPr>
          <w:rStyle w:val="Refdenotaalpie"/>
          <w:bCs/>
          <w:sz w:val="22"/>
          <w:szCs w:val="22"/>
        </w:rPr>
        <w:footnoteReference w:id="31"/>
      </w:r>
      <w:r w:rsidRPr="00A073FA">
        <w:rPr>
          <w:bCs/>
          <w:sz w:val="22"/>
          <w:szCs w:val="22"/>
        </w:rPr>
        <w:t xml:space="preserve">. En efecto, </w:t>
      </w:r>
      <w:r w:rsidR="00524A91">
        <w:rPr>
          <w:bCs/>
          <w:sz w:val="22"/>
          <w:szCs w:val="22"/>
        </w:rPr>
        <w:t xml:space="preserve">tal como se puede apreciar en el cuadro siguiente, </w:t>
      </w:r>
      <w:r w:rsidRPr="00A073FA">
        <w:rPr>
          <w:bCs/>
          <w:sz w:val="22"/>
          <w:szCs w:val="22"/>
        </w:rPr>
        <w:t>los poderes de BCI Corredores cumplían cabalmente con lo dispuesto en el art. 421 del COT; y lo mismo acontecía con los poderes de BCI Vida y de BICE Vida, que eran las compañías cuyas ofertas s</w:t>
      </w:r>
      <w:r w:rsidR="00FA553B">
        <w:rPr>
          <w:bCs/>
          <w:sz w:val="22"/>
          <w:szCs w:val="22"/>
        </w:rPr>
        <w:t>eguían a la de Rigel en precio.</w:t>
      </w:r>
    </w:p>
    <w:p w14:paraId="78839833" w14:textId="77777777" w:rsidR="00CB7882" w:rsidRDefault="00CB7882" w:rsidP="00487F41">
      <w:pPr>
        <w:spacing w:line="440" w:lineRule="exact"/>
        <w:ind w:firstLine="709"/>
        <w:jc w:val="both"/>
        <w:rPr>
          <w:bCs/>
          <w:sz w:val="22"/>
          <w:szCs w:val="22"/>
        </w:rPr>
      </w:pPr>
    </w:p>
    <w:p w14:paraId="3FDCE2E0" w14:textId="76DC0354" w:rsidR="00031D0C" w:rsidRPr="00DE4AC9" w:rsidRDefault="00DE4AC9" w:rsidP="00DE4AC9">
      <w:pPr>
        <w:spacing w:line="440" w:lineRule="exact"/>
        <w:jc w:val="center"/>
        <w:rPr>
          <w:b/>
          <w:bCs/>
          <w:sz w:val="22"/>
          <w:szCs w:val="22"/>
          <w:u w:val="single"/>
        </w:rPr>
      </w:pPr>
      <w:r w:rsidRPr="00DE4AC9">
        <w:rPr>
          <w:b/>
          <w:bCs/>
          <w:sz w:val="22"/>
          <w:szCs w:val="22"/>
          <w:u w:val="single"/>
        </w:rPr>
        <w:t>Tabla detalle ofertas Licitación</w:t>
      </w:r>
    </w:p>
    <w:p w14:paraId="17F88A89" w14:textId="77777777" w:rsidR="00A073FA" w:rsidRDefault="00A073FA" w:rsidP="00487F41">
      <w:pPr>
        <w:spacing w:line="440" w:lineRule="exact"/>
        <w:ind w:firstLine="709"/>
        <w:jc w:val="both"/>
        <w:rPr>
          <w:bCs/>
          <w:sz w:val="22"/>
          <w:szCs w:val="22"/>
        </w:rPr>
      </w:pPr>
    </w:p>
    <w:tbl>
      <w:tblPr>
        <w:tblW w:w="8419" w:type="dxa"/>
        <w:jc w:val="center"/>
        <w:tblCellMar>
          <w:left w:w="70" w:type="dxa"/>
          <w:right w:w="70" w:type="dxa"/>
        </w:tblCellMar>
        <w:tblLook w:val="04A0" w:firstRow="1" w:lastRow="0" w:firstColumn="1" w:lastColumn="0" w:noHBand="0" w:noVBand="1"/>
      </w:tblPr>
      <w:tblGrid>
        <w:gridCol w:w="416"/>
        <w:gridCol w:w="1559"/>
        <w:gridCol w:w="1843"/>
        <w:gridCol w:w="2126"/>
        <w:gridCol w:w="1701"/>
        <w:gridCol w:w="774"/>
      </w:tblGrid>
      <w:tr w:rsidR="00031D0C" w:rsidRPr="00031D0C" w14:paraId="1BA905A9" w14:textId="77777777" w:rsidTr="00AE1501">
        <w:trPr>
          <w:trHeight w:val="690"/>
          <w:jc w:val="center"/>
        </w:trPr>
        <w:tc>
          <w:tcPr>
            <w:tcW w:w="41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4E77779" w14:textId="77777777" w:rsidR="00031D0C" w:rsidRPr="00031D0C" w:rsidRDefault="00031D0C" w:rsidP="00031D0C">
            <w:pPr>
              <w:jc w:val="center"/>
              <w:rPr>
                <w:rFonts w:ascii="Calibri" w:hAnsi="Calibri" w:cs="Calibri"/>
                <w:b/>
                <w:bCs/>
                <w:color w:val="000000"/>
                <w:sz w:val="20"/>
                <w:szCs w:val="20"/>
                <w:lang w:val="es-ES"/>
              </w:rPr>
            </w:pPr>
            <w:r w:rsidRPr="00031D0C">
              <w:rPr>
                <w:rFonts w:ascii="Calibri" w:hAnsi="Calibri" w:cs="Calibri"/>
                <w:b/>
                <w:bCs/>
                <w:color w:val="000000"/>
                <w:sz w:val="20"/>
                <w:szCs w:val="20"/>
                <w:lang w:val="es-ES"/>
              </w:rPr>
              <w:t>N°</w:t>
            </w:r>
          </w:p>
        </w:tc>
        <w:tc>
          <w:tcPr>
            <w:tcW w:w="3402" w:type="dxa"/>
            <w:gridSpan w:val="2"/>
            <w:tcBorders>
              <w:top w:val="single" w:sz="8" w:space="0" w:color="auto"/>
              <w:left w:val="nil"/>
              <w:bottom w:val="single" w:sz="8" w:space="0" w:color="auto"/>
              <w:right w:val="single" w:sz="4" w:space="0" w:color="000000"/>
            </w:tcBorders>
            <w:shd w:val="clear" w:color="auto" w:fill="auto"/>
            <w:vAlign w:val="center"/>
            <w:hideMark/>
          </w:tcPr>
          <w:p w14:paraId="2EDF1E4C" w14:textId="77777777" w:rsidR="00031D0C" w:rsidRPr="00031D0C" w:rsidRDefault="00031D0C" w:rsidP="00031D0C">
            <w:pPr>
              <w:jc w:val="center"/>
              <w:rPr>
                <w:rFonts w:ascii="Calibri" w:hAnsi="Calibri" w:cs="Calibri"/>
                <w:b/>
                <w:bCs/>
                <w:color w:val="000000"/>
                <w:sz w:val="20"/>
                <w:szCs w:val="20"/>
                <w:lang w:val="es-ES"/>
              </w:rPr>
            </w:pPr>
            <w:r w:rsidRPr="00031D0C">
              <w:rPr>
                <w:rFonts w:ascii="Calibri" w:hAnsi="Calibri" w:cs="Calibri"/>
                <w:b/>
                <w:bCs/>
                <w:color w:val="000000"/>
                <w:sz w:val="20"/>
                <w:szCs w:val="20"/>
                <w:lang w:val="es-ES"/>
              </w:rPr>
              <w:t>Oferentes</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14:paraId="409A0C12" w14:textId="77777777" w:rsidR="00031D0C" w:rsidRPr="00031D0C" w:rsidRDefault="00031D0C" w:rsidP="00031D0C">
            <w:pPr>
              <w:jc w:val="center"/>
              <w:rPr>
                <w:rFonts w:ascii="Calibri" w:hAnsi="Calibri" w:cs="Calibri"/>
                <w:b/>
                <w:bCs/>
                <w:color w:val="000000"/>
                <w:sz w:val="20"/>
                <w:szCs w:val="20"/>
                <w:lang w:val="es-ES"/>
              </w:rPr>
            </w:pPr>
            <w:r w:rsidRPr="00031D0C">
              <w:rPr>
                <w:rFonts w:ascii="Calibri" w:hAnsi="Calibri" w:cs="Calibri"/>
                <w:b/>
                <w:bCs/>
                <w:color w:val="000000"/>
                <w:sz w:val="20"/>
                <w:szCs w:val="20"/>
                <w:lang w:val="es-ES"/>
              </w:rPr>
              <w:t>Notaría en que se otorgó(aron) el(los) poder(es)</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70CDECCC" w14:textId="77777777" w:rsidR="00031D0C" w:rsidRPr="00031D0C" w:rsidRDefault="00031D0C" w:rsidP="00031D0C">
            <w:pPr>
              <w:jc w:val="center"/>
              <w:rPr>
                <w:rFonts w:ascii="Calibri" w:hAnsi="Calibri" w:cs="Calibri"/>
                <w:b/>
                <w:bCs/>
                <w:color w:val="000000"/>
                <w:sz w:val="20"/>
                <w:szCs w:val="20"/>
                <w:lang w:val="es-ES"/>
              </w:rPr>
            </w:pPr>
            <w:r w:rsidRPr="00031D0C">
              <w:rPr>
                <w:rFonts w:ascii="Calibri" w:hAnsi="Calibri" w:cs="Calibri"/>
                <w:b/>
                <w:bCs/>
                <w:color w:val="000000"/>
                <w:sz w:val="20"/>
                <w:szCs w:val="20"/>
                <w:lang w:val="es-ES"/>
              </w:rPr>
              <w:t>Notaría en la que se obtuvo(</w:t>
            </w:r>
            <w:proofErr w:type="spellStart"/>
            <w:r w:rsidRPr="00031D0C">
              <w:rPr>
                <w:rFonts w:ascii="Calibri" w:hAnsi="Calibri" w:cs="Calibri"/>
                <w:b/>
                <w:bCs/>
                <w:color w:val="000000"/>
                <w:sz w:val="20"/>
                <w:szCs w:val="20"/>
                <w:lang w:val="es-ES"/>
              </w:rPr>
              <w:t>ieron</w:t>
            </w:r>
            <w:proofErr w:type="spellEnd"/>
            <w:r w:rsidRPr="00031D0C">
              <w:rPr>
                <w:rFonts w:ascii="Calibri" w:hAnsi="Calibri" w:cs="Calibri"/>
                <w:b/>
                <w:bCs/>
                <w:color w:val="000000"/>
                <w:sz w:val="20"/>
                <w:szCs w:val="20"/>
                <w:lang w:val="es-ES"/>
              </w:rPr>
              <w:t>) la(s) copia(s) del(los) poder(es)</w:t>
            </w:r>
          </w:p>
        </w:tc>
        <w:tc>
          <w:tcPr>
            <w:tcW w:w="774" w:type="dxa"/>
            <w:tcBorders>
              <w:top w:val="single" w:sz="8" w:space="0" w:color="auto"/>
              <w:left w:val="nil"/>
              <w:bottom w:val="single" w:sz="8" w:space="0" w:color="auto"/>
              <w:right w:val="single" w:sz="8" w:space="0" w:color="auto"/>
            </w:tcBorders>
            <w:shd w:val="clear" w:color="auto" w:fill="auto"/>
            <w:vAlign w:val="center"/>
            <w:hideMark/>
          </w:tcPr>
          <w:p w14:paraId="27023B48" w14:textId="77777777" w:rsidR="00031D0C" w:rsidRPr="00031D0C" w:rsidRDefault="00031D0C" w:rsidP="00031D0C">
            <w:pPr>
              <w:jc w:val="center"/>
              <w:rPr>
                <w:rFonts w:ascii="Calibri" w:hAnsi="Calibri" w:cs="Calibri"/>
                <w:b/>
                <w:bCs/>
                <w:color w:val="000000"/>
                <w:sz w:val="20"/>
                <w:szCs w:val="20"/>
                <w:lang w:val="es-ES"/>
              </w:rPr>
            </w:pPr>
            <w:r w:rsidRPr="00031D0C">
              <w:rPr>
                <w:rFonts w:ascii="Calibri" w:hAnsi="Calibri" w:cs="Calibri"/>
                <w:b/>
                <w:bCs/>
                <w:color w:val="000000"/>
                <w:sz w:val="20"/>
                <w:szCs w:val="20"/>
                <w:lang w:val="es-ES"/>
              </w:rPr>
              <w:t>Cumple con las Bases</w:t>
            </w:r>
          </w:p>
        </w:tc>
      </w:tr>
      <w:tr w:rsidR="00031D0C" w:rsidRPr="00031D0C" w14:paraId="71453115" w14:textId="77777777" w:rsidTr="00AE1501">
        <w:trPr>
          <w:trHeight w:val="600"/>
          <w:jc w:val="center"/>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3E4AE954" w14:textId="77777777" w:rsidR="00031D0C" w:rsidRPr="00AE1501" w:rsidRDefault="00031D0C" w:rsidP="00031D0C">
            <w:pPr>
              <w:jc w:val="center"/>
              <w:rPr>
                <w:rFonts w:ascii="Calibri" w:hAnsi="Calibri" w:cs="Calibri"/>
                <w:b/>
                <w:color w:val="000000"/>
                <w:sz w:val="20"/>
                <w:szCs w:val="20"/>
                <w:lang w:val="es-ES"/>
              </w:rPr>
            </w:pPr>
            <w:r w:rsidRPr="00AE1501">
              <w:rPr>
                <w:rFonts w:ascii="Calibri" w:hAnsi="Calibri" w:cs="Calibri"/>
                <w:b/>
                <w:color w:val="000000"/>
                <w:sz w:val="20"/>
                <w:szCs w:val="20"/>
                <w:lang w:val="es-ES"/>
              </w:rPr>
              <w:t>1</w:t>
            </w:r>
          </w:p>
        </w:tc>
        <w:tc>
          <w:tcPr>
            <w:tcW w:w="1559" w:type="dxa"/>
            <w:tcBorders>
              <w:top w:val="nil"/>
              <w:left w:val="nil"/>
              <w:bottom w:val="single" w:sz="4" w:space="0" w:color="auto"/>
              <w:right w:val="single" w:sz="4" w:space="0" w:color="auto"/>
            </w:tcBorders>
            <w:shd w:val="clear" w:color="auto" w:fill="auto"/>
            <w:vAlign w:val="center"/>
            <w:hideMark/>
          </w:tcPr>
          <w:p w14:paraId="5AE6198D"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Compañía de Seguros</w:t>
            </w:r>
          </w:p>
        </w:tc>
        <w:tc>
          <w:tcPr>
            <w:tcW w:w="1843" w:type="dxa"/>
            <w:tcBorders>
              <w:top w:val="nil"/>
              <w:left w:val="nil"/>
              <w:bottom w:val="single" w:sz="4" w:space="0" w:color="auto"/>
              <w:right w:val="single" w:sz="4" w:space="0" w:color="auto"/>
            </w:tcBorders>
            <w:shd w:val="clear" w:color="auto" w:fill="auto"/>
            <w:vAlign w:val="center"/>
            <w:hideMark/>
          </w:tcPr>
          <w:p w14:paraId="486F0E7D"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Rigel Seguros de Vida S.A.</w:t>
            </w:r>
          </w:p>
        </w:tc>
        <w:tc>
          <w:tcPr>
            <w:tcW w:w="2126" w:type="dxa"/>
            <w:tcBorders>
              <w:top w:val="nil"/>
              <w:left w:val="nil"/>
              <w:bottom w:val="single" w:sz="4" w:space="0" w:color="auto"/>
              <w:right w:val="single" w:sz="4" w:space="0" w:color="auto"/>
            </w:tcBorders>
            <w:shd w:val="clear" w:color="auto" w:fill="auto"/>
            <w:vAlign w:val="center"/>
            <w:hideMark/>
          </w:tcPr>
          <w:p w14:paraId="678BAA33"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48° Notaría de Santiago</w:t>
            </w:r>
          </w:p>
        </w:tc>
        <w:tc>
          <w:tcPr>
            <w:tcW w:w="1701" w:type="dxa"/>
            <w:tcBorders>
              <w:top w:val="nil"/>
              <w:left w:val="nil"/>
              <w:bottom w:val="single" w:sz="4" w:space="0" w:color="auto"/>
              <w:right w:val="single" w:sz="4" w:space="0" w:color="auto"/>
            </w:tcBorders>
            <w:shd w:val="clear" w:color="auto" w:fill="auto"/>
            <w:vAlign w:val="center"/>
            <w:hideMark/>
          </w:tcPr>
          <w:p w14:paraId="740D49BB"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48° Notaría de Santiago</w:t>
            </w:r>
          </w:p>
        </w:tc>
        <w:tc>
          <w:tcPr>
            <w:tcW w:w="774" w:type="dxa"/>
            <w:tcBorders>
              <w:top w:val="nil"/>
              <w:left w:val="nil"/>
              <w:bottom w:val="single" w:sz="4" w:space="0" w:color="auto"/>
              <w:right w:val="single" w:sz="8" w:space="0" w:color="auto"/>
            </w:tcBorders>
            <w:shd w:val="clear" w:color="auto" w:fill="auto"/>
            <w:vAlign w:val="center"/>
            <w:hideMark/>
          </w:tcPr>
          <w:p w14:paraId="3CD277A8"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Si</w:t>
            </w:r>
          </w:p>
        </w:tc>
      </w:tr>
      <w:tr w:rsidR="00031D0C" w:rsidRPr="00031D0C" w14:paraId="0D879CBD" w14:textId="77777777" w:rsidTr="00AE1501">
        <w:trPr>
          <w:trHeight w:val="600"/>
          <w:jc w:val="center"/>
        </w:trPr>
        <w:tc>
          <w:tcPr>
            <w:tcW w:w="416" w:type="dxa"/>
            <w:vMerge/>
            <w:tcBorders>
              <w:top w:val="nil"/>
              <w:left w:val="single" w:sz="8" w:space="0" w:color="auto"/>
              <w:bottom w:val="single" w:sz="8" w:space="0" w:color="000000"/>
              <w:right w:val="single" w:sz="8" w:space="0" w:color="auto"/>
            </w:tcBorders>
            <w:vAlign w:val="center"/>
            <w:hideMark/>
          </w:tcPr>
          <w:p w14:paraId="0678F6A8" w14:textId="77777777" w:rsidR="00031D0C" w:rsidRPr="00AE1501" w:rsidRDefault="00031D0C" w:rsidP="00031D0C">
            <w:pPr>
              <w:rPr>
                <w:rFonts w:ascii="Calibri" w:hAnsi="Calibri" w:cs="Calibri"/>
                <w:b/>
                <w:color w:val="000000"/>
                <w:sz w:val="20"/>
                <w:szCs w:val="20"/>
                <w:lang w:val="es-ES"/>
              </w:rPr>
            </w:pPr>
          </w:p>
        </w:tc>
        <w:tc>
          <w:tcPr>
            <w:tcW w:w="1559" w:type="dxa"/>
            <w:tcBorders>
              <w:top w:val="nil"/>
              <w:left w:val="nil"/>
              <w:bottom w:val="single" w:sz="8" w:space="0" w:color="auto"/>
              <w:right w:val="single" w:sz="4" w:space="0" w:color="auto"/>
            </w:tcBorders>
            <w:shd w:val="clear" w:color="auto" w:fill="auto"/>
            <w:vAlign w:val="center"/>
            <w:hideMark/>
          </w:tcPr>
          <w:p w14:paraId="699B409A"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Corredora de Seguros</w:t>
            </w:r>
          </w:p>
        </w:tc>
        <w:tc>
          <w:tcPr>
            <w:tcW w:w="1843" w:type="dxa"/>
            <w:tcBorders>
              <w:top w:val="nil"/>
              <w:left w:val="nil"/>
              <w:bottom w:val="single" w:sz="8" w:space="0" w:color="auto"/>
              <w:right w:val="single" w:sz="4" w:space="0" w:color="auto"/>
            </w:tcBorders>
            <w:shd w:val="clear" w:color="auto" w:fill="auto"/>
            <w:vAlign w:val="center"/>
            <w:hideMark/>
          </w:tcPr>
          <w:p w14:paraId="040A4F48"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Burgos y Cía. Corredores de Seguros Ltda.</w:t>
            </w:r>
          </w:p>
        </w:tc>
        <w:tc>
          <w:tcPr>
            <w:tcW w:w="2126" w:type="dxa"/>
            <w:tcBorders>
              <w:top w:val="nil"/>
              <w:left w:val="nil"/>
              <w:bottom w:val="single" w:sz="8" w:space="0" w:color="auto"/>
              <w:right w:val="single" w:sz="4" w:space="0" w:color="auto"/>
            </w:tcBorders>
            <w:shd w:val="clear" w:color="auto" w:fill="auto"/>
            <w:vAlign w:val="center"/>
            <w:hideMark/>
          </w:tcPr>
          <w:p w14:paraId="1A902FE3" w14:textId="0387EE1C" w:rsidR="00031D0C" w:rsidRPr="00031D0C" w:rsidRDefault="00343A72" w:rsidP="00031D0C">
            <w:pPr>
              <w:jc w:val="center"/>
              <w:rPr>
                <w:rFonts w:ascii="Calibri" w:hAnsi="Calibri" w:cs="Calibri"/>
                <w:color w:val="000000"/>
                <w:sz w:val="20"/>
                <w:szCs w:val="20"/>
                <w:lang w:val="es-ES"/>
              </w:rPr>
            </w:pPr>
            <w:r>
              <w:rPr>
                <w:rFonts w:ascii="Calibri" w:hAnsi="Calibri" w:cs="Calibri"/>
                <w:color w:val="000000"/>
                <w:sz w:val="20"/>
                <w:szCs w:val="20"/>
                <w:lang w:val="es-ES"/>
              </w:rPr>
              <w:t>6</w:t>
            </w:r>
            <w:r w:rsidR="00031D0C" w:rsidRPr="00031D0C">
              <w:rPr>
                <w:rFonts w:ascii="Calibri" w:hAnsi="Calibri" w:cs="Calibri"/>
                <w:color w:val="000000"/>
                <w:sz w:val="20"/>
                <w:szCs w:val="20"/>
                <w:lang w:val="es-ES"/>
              </w:rPr>
              <w:t>7° Notaría de Santiago</w:t>
            </w:r>
          </w:p>
        </w:tc>
        <w:tc>
          <w:tcPr>
            <w:tcW w:w="1701" w:type="dxa"/>
            <w:tcBorders>
              <w:top w:val="nil"/>
              <w:left w:val="nil"/>
              <w:bottom w:val="single" w:sz="8" w:space="0" w:color="auto"/>
              <w:right w:val="single" w:sz="4" w:space="0" w:color="auto"/>
            </w:tcBorders>
            <w:shd w:val="clear" w:color="auto" w:fill="auto"/>
            <w:vAlign w:val="center"/>
            <w:hideMark/>
          </w:tcPr>
          <w:p w14:paraId="2889C9D2"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1° Notaría de Santiago</w:t>
            </w:r>
          </w:p>
        </w:tc>
        <w:tc>
          <w:tcPr>
            <w:tcW w:w="774" w:type="dxa"/>
            <w:tcBorders>
              <w:top w:val="nil"/>
              <w:left w:val="nil"/>
              <w:bottom w:val="single" w:sz="8" w:space="0" w:color="auto"/>
              <w:right w:val="single" w:sz="8" w:space="0" w:color="auto"/>
            </w:tcBorders>
            <w:shd w:val="clear" w:color="000000" w:fill="E7E6E6"/>
            <w:vAlign w:val="center"/>
            <w:hideMark/>
          </w:tcPr>
          <w:p w14:paraId="4910332A" w14:textId="77777777" w:rsidR="00031D0C" w:rsidRPr="00031D0C" w:rsidRDefault="00031D0C" w:rsidP="00031D0C">
            <w:pPr>
              <w:jc w:val="center"/>
              <w:rPr>
                <w:rFonts w:ascii="Calibri" w:hAnsi="Calibri" w:cs="Calibri"/>
                <w:b/>
                <w:bCs/>
                <w:color w:val="000000"/>
                <w:sz w:val="20"/>
                <w:szCs w:val="20"/>
                <w:lang w:val="es-ES"/>
              </w:rPr>
            </w:pPr>
            <w:r w:rsidRPr="00031D0C">
              <w:rPr>
                <w:rFonts w:ascii="Calibri" w:hAnsi="Calibri" w:cs="Calibri"/>
                <w:b/>
                <w:bCs/>
                <w:color w:val="000000"/>
                <w:sz w:val="20"/>
                <w:szCs w:val="20"/>
                <w:lang w:val="es-ES"/>
              </w:rPr>
              <w:t>No</w:t>
            </w:r>
          </w:p>
        </w:tc>
      </w:tr>
      <w:tr w:rsidR="00031D0C" w:rsidRPr="00031D0C" w14:paraId="22AC5D01" w14:textId="77777777" w:rsidTr="00AE1501">
        <w:trPr>
          <w:trHeight w:val="600"/>
          <w:jc w:val="center"/>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2694C744" w14:textId="77777777" w:rsidR="00031D0C" w:rsidRPr="00AE1501" w:rsidRDefault="00031D0C" w:rsidP="00031D0C">
            <w:pPr>
              <w:jc w:val="center"/>
              <w:rPr>
                <w:rFonts w:ascii="Calibri" w:hAnsi="Calibri" w:cs="Calibri"/>
                <w:b/>
                <w:color w:val="000000"/>
                <w:sz w:val="20"/>
                <w:szCs w:val="20"/>
                <w:lang w:val="es-ES"/>
              </w:rPr>
            </w:pPr>
            <w:r w:rsidRPr="00AE1501">
              <w:rPr>
                <w:rFonts w:ascii="Calibri" w:hAnsi="Calibri" w:cs="Calibri"/>
                <w:b/>
                <w:color w:val="000000"/>
                <w:sz w:val="20"/>
                <w:szCs w:val="20"/>
                <w:lang w:val="es-ES"/>
              </w:rPr>
              <w:t>2</w:t>
            </w:r>
          </w:p>
        </w:tc>
        <w:tc>
          <w:tcPr>
            <w:tcW w:w="1559" w:type="dxa"/>
            <w:tcBorders>
              <w:top w:val="nil"/>
              <w:left w:val="nil"/>
              <w:bottom w:val="single" w:sz="4" w:space="0" w:color="auto"/>
              <w:right w:val="single" w:sz="4" w:space="0" w:color="auto"/>
            </w:tcBorders>
            <w:shd w:val="clear" w:color="auto" w:fill="auto"/>
            <w:vAlign w:val="center"/>
            <w:hideMark/>
          </w:tcPr>
          <w:p w14:paraId="34AD55EB"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Compañía de Seguros</w:t>
            </w:r>
          </w:p>
        </w:tc>
        <w:tc>
          <w:tcPr>
            <w:tcW w:w="1843" w:type="dxa"/>
            <w:tcBorders>
              <w:top w:val="nil"/>
              <w:left w:val="nil"/>
              <w:bottom w:val="single" w:sz="4" w:space="0" w:color="auto"/>
              <w:right w:val="single" w:sz="4" w:space="0" w:color="auto"/>
            </w:tcBorders>
            <w:shd w:val="clear" w:color="auto" w:fill="auto"/>
            <w:vAlign w:val="center"/>
            <w:hideMark/>
          </w:tcPr>
          <w:p w14:paraId="78C5E685"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BICE Vida Compañía de Seguros S.A.</w:t>
            </w:r>
          </w:p>
        </w:tc>
        <w:tc>
          <w:tcPr>
            <w:tcW w:w="2126" w:type="dxa"/>
            <w:tcBorders>
              <w:top w:val="nil"/>
              <w:left w:val="nil"/>
              <w:bottom w:val="single" w:sz="4" w:space="0" w:color="auto"/>
              <w:right w:val="single" w:sz="4" w:space="0" w:color="auto"/>
            </w:tcBorders>
            <w:shd w:val="clear" w:color="auto" w:fill="auto"/>
            <w:vAlign w:val="center"/>
            <w:hideMark/>
          </w:tcPr>
          <w:p w14:paraId="5B296776"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4° Notaría de Santiago</w:t>
            </w:r>
          </w:p>
        </w:tc>
        <w:tc>
          <w:tcPr>
            <w:tcW w:w="1701" w:type="dxa"/>
            <w:tcBorders>
              <w:top w:val="nil"/>
              <w:left w:val="nil"/>
              <w:bottom w:val="single" w:sz="4" w:space="0" w:color="auto"/>
              <w:right w:val="single" w:sz="4" w:space="0" w:color="auto"/>
            </w:tcBorders>
            <w:shd w:val="clear" w:color="auto" w:fill="auto"/>
            <w:vAlign w:val="center"/>
            <w:hideMark/>
          </w:tcPr>
          <w:p w14:paraId="5E73107A"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Archivero Judicial de Santiago</w:t>
            </w:r>
          </w:p>
        </w:tc>
        <w:tc>
          <w:tcPr>
            <w:tcW w:w="774" w:type="dxa"/>
            <w:tcBorders>
              <w:top w:val="nil"/>
              <w:left w:val="nil"/>
              <w:bottom w:val="single" w:sz="4" w:space="0" w:color="auto"/>
              <w:right w:val="single" w:sz="8" w:space="0" w:color="auto"/>
            </w:tcBorders>
            <w:shd w:val="clear" w:color="auto" w:fill="auto"/>
            <w:vAlign w:val="center"/>
            <w:hideMark/>
          </w:tcPr>
          <w:p w14:paraId="7F4C06C3"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Si</w:t>
            </w:r>
          </w:p>
        </w:tc>
      </w:tr>
      <w:tr w:rsidR="00031D0C" w:rsidRPr="00031D0C" w14:paraId="5F4142C4" w14:textId="77777777" w:rsidTr="00AE1501">
        <w:trPr>
          <w:trHeight w:val="600"/>
          <w:jc w:val="center"/>
        </w:trPr>
        <w:tc>
          <w:tcPr>
            <w:tcW w:w="416" w:type="dxa"/>
            <w:vMerge/>
            <w:tcBorders>
              <w:top w:val="nil"/>
              <w:left w:val="single" w:sz="8" w:space="0" w:color="auto"/>
              <w:bottom w:val="single" w:sz="8" w:space="0" w:color="000000"/>
              <w:right w:val="single" w:sz="8" w:space="0" w:color="auto"/>
            </w:tcBorders>
            <w:vAlign w:val="center"/>
            <w:hideMark/>
          </w:tcPr>
          <w:p w14:paraId="4978B413" w14:textId="77777777" w:rsidR="00031D0C" w:rsidRPr="00AE1501" w:rsidRDefault="00031D0C" w:rsidP="00031D0C">
            <w:pPr>
              <w:rPr>
                <w:rFonts w:ascii="Calibri" w:hAnsi="Calibri" w:cs="Calibri"/>
                <w:b/>
                <w:color w:val="000000"/>
                <w:sz w:val="20"/>
                <w:szCs w:val="20"/>
                <w:lang w:val="es-ES"/>
              </w:rPr>
            </w:pPr>
          </w:p>
        </w:tc>
        <w:tc>
          <w:tcPr>
            <w:tcW w:w="1559" w:type="dxa"/>
            <w:tcBorders>
              <w:top w:val="nil"/>
              <w:left w:val="nil"/>
              <w:bottom w:val="single" w:sz="8" w:space="0" w:color="auto"/>
              <w:right w:val="single" w:sz="4" w:space="0" w:color="auto"/>
            </w:tcBorders>
            <w:shd w:val="clear" w:color="auto" w:fill="auto"/>
            <w:vAlign w:val="center"/>
            <w:hideMark/>
          </w:tcPr>
          <w:p w14:paraId="36A10609"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Corredora de Seguros</w:t>
            </w:r>
          </w:p>
        </w:tc>
        <w:tc>
          <w:tcPr>
            <w:tcW w:w="1843" w:type="dxa"/>
            <w:tcBorders>
              <w:top w:val="nil"/>
              <w:left w:val="nil"/>
              <w:bottom w:val="single" w:sz="8" w:space="0" w:color="auto"/>
              <w:right w:val="single" w:sz="4" w:space="0" w:color="auto"/>
            </w:tcBorders>
            <w:shd w:val="clear" w:color="auto" w:fill="auto"/>
            <w:vAlign w:val="center"/>
            <w:hideMark/>
          </w:tcPr>
          <w:p w14:paraId="5A714589"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BCI Corredores de Seguros S.A.</w:t>
            </w:r>
          </w:p>
        </w:tc>
        <w:tc>
          <w:tcPr>
            <w:tcW w:w="2126" w:type="dxa"/>
            <w:tcBorders>
              <w:top w:val="nil"/>
              <w:left w:val="nil"/>
              <w:bottom w:val="single" w:sz="8" w:space="0" w:color="auto"/>
              <w:right w:val="single" w:sz="4" w:space="0" w:color="auto"/>
            </w:tcBorders>
            <w:shd w:val="clear" w:color="auto" w:fill="auto"/>
            <w:vAlign w:val="center"/>
            <w:hideMark/>
          </w:tcPr>
          <w:p w14:paraId="46857070"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37° Notaría de Santiago</w:t>
            </w:r>
          </w:p>
        </w:tc>
        <w:tc>
          <w:tcPr>
            <w:tcW w:w="1701" w:type="dxa"/>
            <w:tcBorders>
              <w:top w:val="nil"/>
              <w:left w:val="nil"/>
              <w:bottom w:val="single" w:sz="8" w:space="0" w:color="auto"/>
              <w:right w:val="single" w:sz="4" w:space="0" w:color="auto"/>
            </w:tcBorders>
            <w:shd w:val="clear" w:color="auto" w:fill="auto"/>
            <w:vAlign w:val="center"/>
            <w:hideMark/>
          </w:tcPr>
          <w:p w14:paraId="08374019"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37° Notaría de Santiago</w:t>
            </w:r>
          </w:p>
        </w:tc>
        <w:tc>
          <w:tcPr>
            <w:tcW w:w="774" w:type="dxa"/>
            <w:tcBorders>
              <w:top w:val="nil"/>
              <w:left w:val="nil"/>
              <w:bottom w:val="single" w:sz="8" w:space="0" w:color="auto"/>
              <w:right w:val="single" w:sz="8" w:space="0" w:color="auto"/>
            </w:tcBorders>
            <w:shd w:val="clear" w:color="auto" w:fill="auto"/>
            <w:vAlign w:val="center"/>
            <w:hideMark/>
          </w:tcPr>
          <w:p w14:paraId="4AA2B687"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Si</w:t>
            </w:r>
          </w:p>
        </w:tc>
      </w:tr>
      <w:tr w:rsidR="00031D0C" w:rsidRPr="00031D0C" w14:paraId="14F84BA5" w14:textId="77777777" w:rsidTr="00AE1501">
        <w:trPr>
          <w:trHeight w:val="600"/>
          <w:jc w:val="center"/>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65AB3E5B" w14:textId="77777777" w:rsidR="00031D0C" w:rsidRPr="00AE1501" w:rsidRDefault="00031D0C" w:rsidP="00031D0C">
            <w:pPr>
              <w:jc w:val="center"/>
              <w:rPr>
                <w:rFonts w:ascii="Calibri" w:hAnsi="Calibri" w:cs="Calibri"/>
                <w:b/>
                <w:color w:val="000000"/>
                <w:sz w:val="20"/>
                <w:szCs w:val="20"/>
                <w:lang w:val="es-ES"/>
              </w:rPr>
            </w:pPr>
            <w:r w:rsidRPr="00AE1501">
              <w:rPr>
                <w:rFonts w:ascii="Calibri" w:hAnsi="Calibri" w:cs="Calibri"/>
                <w:b/>
                <w:color w:val="000000"/>
                <w:sz w:val="20"/>
                <w:szCs w:val="20"/>
                <w:lang w:val="es-ES"/>
              </w:rPr>
              <w:t>3</w:t>
            </w:r>
          </w:p>
        </w:tc>
        <w:tc>
          <w:tcPr>
            <w:tcW w:w="1559" w:type="dxa"/>
            <w:tcBorders>
              <w:top w:val="nil"/>
              <w:left w:val="nil"/>
              <w:bottom w:val="single" w:sz="4" w:space="0" w:color="auto"/>
              <w:right w:val="single" w:sz="4" w:space="0" w:color="auto"/>
            </w:tcBorders>
            <w:shd w:val="clear" w:color="auto" w:fill="auto"/>
            <w:vAlign w:val="center"/>
            <w:hideMark/>
          </w:tcPr>
          <w:p w14:paraId="75840B23"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Compañía de Seguros</w:t>
            </w:r>
          </w:p>
        </w:tc>
        <w:tc>
          <w:tcPr>
            <w:tcW w:w="1843" w:type="dxa"/>
            <w:tcBorders>
              <w:top w:val="nil"/>
              <w:left w:val="nil"/>
              <w:bottom w:val="single" w:sz="4" w:space="0" w:color="auto"/>
              <w:right w:val="single" w:sz="4" w:space="0" w:color="auto"/>
            </w:tcBorders>
            <w:shd w:val="clear" w:color="auto" w:fill="auto"/>
            <w:vAlign w:val="center"/>
            <w:hideMark/>
          </w:tcPr>
          <w:p w14:paraId="65AC3500"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BCI Seguros Vida S.A.</w:t>
            </w:r>
          </w:p>
        </w:tc>
        <w:tc>
          <w:tcPr>
            <w:tcW w:w="2126" w:type="dxa"/>
            <w:tcBorders>
              <w:top w:val="nil"/>
              <w:left w:val="nil"/>
              <w:bottom w:val="single" w:sz="4" w:space="0" w:color="auto"/>
              <w:right w:val="single" w:sz="4" w:space="0" w:color="auto"/>
            </w:tcBorders>
            <w:shd w:val="clear" w:color="auto" w:fill="auto"/>
            <w:vAlign w:val="center"/>
            <w:hideMark/>
          </w:tcPr>
          <w:p w14:paraId="1A7A216F"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37° Notaría de Santiago</w:t>
            </w:r>
          </w:p>
        </w:tc>
        <w:tc>
          <w:tcPr>
            <w:tcW w:w="1701" w:type="dxa"/>
            <w:tcBorders>
              <w:top w:val="nil"/>
              <w:left w:val="nil"/>
              <w:bottom w:val="single" w:sz="4" w:space="0" w:color="auto"/>
              <w:right w:val="single" w:sz="4" w:space="0" w:color="auto"/>
            </w:tcBorders>
            <w:shd w:val="clear" w:color="auto" w:fill="auto"/>
            <w:vAlign w:val="center"/>
            <w:hideMark/>
          </w:tcPr>
          <w:p w14:paraId="5A617065"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37° Notaría de Santiago</w:t>
            </w:r>
          </w:p>
        </w:tc>
        <w:tc>
          <w:tcPr>
            <w:tcW w:w="774" w:type="dxa"/>
            <w:tcBorders>
              <w:top w:val="nil"/>
              <w:left w:val="nil"/>
              <w:bottom w:val="single" w:sz="4" w:space="0" w:color="auto"/>
              <w:right w:val="single" w:sz="8" w:space="0" w:color="auto"/>
            </w:tcBorders>
            <w:shd w:val="clear" w:color="auto" w:fill="auto"/>
            <w:vAlign w:val="center"/>
            <w:hideMark/>
          </w:tcPr>
          <w:p w14:paraId="6721C10F"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Si</w:t>
            </w:r>
          </w:p>
        </w:tc>
      </w:tr>
      <w:tr w:rsidR="00031D0C" w:rsidRPr="00031D0C" w14:paraId="3A80FA90" w14:textId="77777777" w:rsidTr="00AE1501">
        <w:trPr>
          <w:trHeight w:val="600"/>
          <w:jc w:val="center"/>
        </w:trPr>
        <w:tc>
          <w:tcPr>
            <w:tcW w:w="416" w:type="dxa"/>
            <w:vMerge/>
            <w:tcBorders>
              <w:top w:val="nil"/>
              <w:left w:val="single" w:sz="8" w:space="0" w:color="auto"/>
              <w:bottom w:val="single" w:sz="8" w:space="0" w:color="000000"/>
              <w:right w:val="single" w:sz="8" w:space="0" w:color="auto"/>
            </w:tcBorders>
            <w:vAlign w:val="center"/>
            <w:hideMark/>
          </w:tcPr>
          <w:p w14:paraId="147AC1B3" w14:textId="77777777" w:rsidR="00031D0C" w:rsidRPr="00AE1501" w:rsidRDefault="00031D0C" w:rsidP="00031D0C">
            <w:pPr>
              <w:rPr>
                <w:rFonts w:ascii="Calibri" w:hAnsi="Calibri" w:cs="Calibri"/>
                <w:b/>
                <w:color w:val="000000"/>
                <w:sz w:val="20"/>
                <w:szCs w:val="20"/>
                <w:lang w:val="es-ES"/>
              </w:rPr>
            </w:pPr>
          </w:p>
        </w:tc>
        <w:tc>
          <w:tcPr>
            <w:tcW w:w="1559" w:type="dxa"/>
            <w:tcBorders>
              <w:top w:val="nil"/>
              <w:left w:val="nil"/>
              <w:bottom w:val="single" w:sz="8" w:space="0" w:color="auto"/>
              <w:right w:val="single" w:sz="4" w:space="0" w:color="auto"/>
            </w:tcBorders>
            <w:shd w:val="clear" w:color="auto" w:fill="auto"/>
            <w:vAlign w:val="center"/>
            <w:hideMark/>
          </w:tcPr>
          <w:p w14:paraId="4465B1D0"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Corredora de Seguros</w:t>
            </w:r>
          </w:p>
        </w:tc>
        <w:tc>
          <w:tcPr>
            <w:tcW w:w="1843" w:type="dxa"/>
            <w:tcBorders>
              <w:top w:val="nil"/>
              <w:left w:val="nil"/>
              <w:bottom w:val="single" w:sz="8" w:space="0" w:color="auto"/>
              <w:right w:val="single" w:sz="4" w:space="0" w:color="auto"/>
            </w:tcBorders>
            <w:shd w:val="clear" w:color="auto" w:fill="auto"/>
            <w:vAlign w:val="center"/>
            <w:hideMark/>
          </w:tcPr>
          <w:p w14:paraId="0C6364D6"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BCI Corredores de Seguros S.A.</w:t>
            </w:r>
          </w:p>
        </w:tc>
        <w:tc>
          <w:tcPr>
            <w:tcW w:w="2126" w:type="dxa"/>
            <w:tcBorders>
              <w:top w:val="nil"/>
              <w:left w:val="nil"/>
              <w:bottom w:val="single" w:sz="8" w:space="0" w:color="auto"/>
              <w:right w:val="single" w:sz="4" w:space="0" w:color="auto"/>
            </w:tcBorders>
            <w:shd w:val="clear" w:color="auto" w:fill="auto"/>
            <w:vAlign w:val="center"/>
            <w:hideMark/>
          </w:tcPr>
          <w:p w14:paraId="5C202B46"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37° Notaría de Santiago</w:t>
            </w:r>
          </w:p>
        </w:tc>
        <w:tc>
          <w:tcPr>
            <w:tcW w:w="1701" w:type="dxa"/>
            <w:tcBorders>
              <w:top w:val="nil"/>
              <w:left w:val="nil"/>
              <w:bottom w:val="single" w:sz="4" w:space="0" w:color="auto"/>
              <w:right w:val="single" w:sz="4" w:space="0" w:color="auto"/>
            </w:tcBorders>
            <w:shd w:val="clear" w:color="auto" w:fill="auto"/>
            <w:vAlign w:val="center"/>
            <w:hideMark/>
          </w:tcPr>
          <w:p w14:paraId="59290BD9"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37° Notaría de Santiago</w:t>
            </w:r>
          </w:p>
        </w:tc>
        <w:tc>
          <w:tcPr>
            <w:tcW w:w="774" w:type="dxa"/>
            <w:tcBorders>
              <w:top w:val="nil"/>
              <w:left w:val="nil"/>
              <w:bottom w:val="single" w:sz="8" w:space="0" w:color="auto"/>
              <w:right w:val="single" w:sz="8" w:space="0" w:color="auto"/>
            </w:tcBorders>
            <w:shd w:val="clear" w:color="auto" w:fill="auto"/>
            <w:vAlign w:val="center"/>
            <w:hideMark/>
          </w:tcPr>
          <w:p w14:paraId="16B8617F"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Si</w:t>
            </w:r>
          </w:p>
        </w:tc>
      </w:tr>
      <w:tr w:rsidR="00031D0C" w:rsidRPr="00031D0C" w14:paraId="7EF0844E" w14:textId="77777777" w:rsidTr="00AE1501">
        <w:trPr>
          <w:trHeight w:val="600"/>
          <w:jc w:val="center"/>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01192D59" w14:textId="77777777" w:rsidR="00031D0C" w:rsidRPr="00AE1501" w:rsidRDefault="00031D0C" w:rsidP="00031D0C">
            <w:pPr>
              <w:jc w:val="center"/>
              <w:rPr>
                <w:rFonts w:ascii="Calibri" w:hAnsi="Calibri" w:cs="Calibri"/>
                <w:b/>
                <w:color w:val="000000"/>
                <w:sz w:val="20"/>
                <w:szCs w:val="20"/>
                <w:lang w:val="es-ES"/>
              </w:rPr>
            </w:pPr>
            <w:r w:rsidRPr="00AE1501">
              <w:rPr>
                <w:rFonts w:ascii="Calibri" w:hAnsi="Calibri" w:cs="Calibri"/>
                <w:b/>
                <w:color w:val="000000"/>
                <w:sz w:val="20"/>
                <w:szCs w:val="20"/>
                <w:lang w:val="es-ES"/>
              </w:rPr>
              <w:t>4</w:t>
            </w:r>
          </w:p>
        </w:tc>
        <w:tc>
          <w:tcPr>
            <w:tcW w:w="1559" w:type="dxa"/>
            <w:tcBorders>
              <w:top w:val="nil"/>
              <w:left w:val="nil"/>
              <w:bottom w:val="single" w:sz="4" w:space="0" w:color="auto"/>
              <w:right w:val="single" w:sz="4" w:space="0" w:color="auto"/>
            </w:tcBorders>
            <w:shd w:val="clear" w:color="auto" w:fill="auto"/>
            <w:vAlign w:val="center"/>
            <w:hideMark/>
          </w:tcPr>
          <w:p w14:paraId="3DED6A4D"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Compañía de Seguros</w:t>
            </w:r>
          </w:p>
        </w:tc>
        <w:tc>
          <w:tcPr>
            <w:tcW w:w="1843" w:type="dxa"/>
            <w:tcBorders>
              <w:top w:val="nil"/>
              <w:left w:val="nil"/>
              <w:bottom w:val="single" w:sz="4" w:space="0" w:color="auto"/>
              <w:right w:val="single" w:sz="4" w:space="0" w:color="auto"/>
            </w:tcBorders>
            <w:shd w:val="clear" w:color="auto" w:fill="auto"/>
            <w:vAlign w:val="center"/>
            <w:hideMark/>
          </w:tcPr>
          <w:p w14:paraId="5813E3F0"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Compañía de Seguros de Vida Consorcio Nacional de Seguros S.A.</w:t>
            </w:r>
          </w:p>
        </w:tc>
        <w:tc>
          <w:tcPr>
            <w:tcW w:w="2126" w:type="dxa"/>
            <w:tcBorders>
              <w:top w:val="nil"/>
              <w:left w:val="nil"/>
              <w:bottom w:val="single" w:sz="4" w:space="0" w:color="auto"/>
              <w:right w:val="single" w:sz="4" w:space="0" w:color="auto"/>
            </w:tcBorders>
            <w:shd w:val="clear" w:color="auto" w:fill="auto"/>
            <w:vAlign w:val="center"/>
            <w:hideMark/>
          </w:tcPr>
          <w:p w14:paraId="0E1C5CEF"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22° Notaría de Santiago</w:t>
            </w:r>
          </w:p>
        </w:tc>
        <w:tc>
          <w:tcPr>
            <w:tcW w:w="1701" w:type="dxa"/>
            <w:tcBorders>
              <w:top w:val="nil"/>
              <w:left w:val="nil"/>
              <w:bottom w:val="single" w:sz="4" w:space="0" w:color="auto"/>
              <w:right w:val="single" w:sz="4" w:space="0" w:color="auto"/>
            </w:tcBorders>
            <w:shd w:val="clear" w:color="auto" w:fill="auto"/>
            <w:vAlign w:val="center"/>
            <w:hideMark/>
          </w:tcPr>
          <w:p w14:paraId="71260221"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22° Notaría de Santiago</w:t>
            </w:r>
          </w:p>
        </w:tc>
        <w:tc>
          <w:tcPr>
            <w:tcW w:w="774" w:type="dxa"/>
            <w:tcBorders>
              <w:top w:val="nil"/>
              <w:left w:val="nil"/>
              <w:bottom w:val="single" w:sz="4" w:space="0" w:color="auto"/>
              <w:right w:val="single" w:sz="8" w:space="0" w:color="auto"/>
            </w:tcBorders>
            <w:shd w:val="clear" w:color="auto" w:fill="auto"/>
            <w:vAlign w:val="center"/>
            <w:hideMark/>
          </w:tcPr>
          <w:p w14:paraId="5A2CACDD"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Si</w:t>
            </w:r>
          </w:p>
        </w:tc>
      </w:tr>
      <w:tr w:rsidR="00031D0C" w:rsidRPr="00031D0C" w14:paraId="1426D89B" w14:textId="77777777" w:rsidTr="00AE1501">
        <w:trPr>
          <w:trHeight w:val="600"/>
          <w:jc w:val="center"/>
        </w:trPr>
        <w:tc>
          <w:tcPr>
            <w:tcW w:w="416" w:type="dxa"/>
            <w:vMerge/>
            <w:tcBorders>
              <w:top w:val="nil"/>
              <w:left w:val="single" w:sz="8" w:space="0" w:color="auto"/>
              <w:bottom w:val="single" w:sz="8" w:space="0" w:color="000000"/>
              <w:right w:val="single" w:sz="8" w:space="0" w:color="auto"/>
            </w:tcBorders>
            <w:vAlign w:val="center"/>
            <w:hideMark/>
          </w:tcPr>
          <w:p w14:paraId="6C10A55C" w14:textId="77777777" w:rsidR="00031D0C" w:rsidRPr="00AE1501" w:rsidRDefault="00031D0C" w:rsidP="00031D0C">
            <w:pPr>
              <w:rPr>
                <w:rFonts w:ascii="Calibri" w:hAnsi="Calibri" w:cs="Calibri"/>
                <w:b/>
                <w:color w:val="000000"/>
                <w:sz w:val="20"/>
                <w:szCs w:val="20"/>
                <w:lang w:val="es-ES"/>
              </w:rPr>
            </w:pPr>
          </w:p>
        </w:tc>
        <w:tc>
          <w:tcPr>
            <w:tcW w:w="1559" w:type="dxa"/>
            <w:tcBorders>
              <w:top w:val="nil"/>
              <w:left w:val="nil"/>
              <w:bottom w:val="single" w:sz="8" w:space="0" w:color="auto"/>
              <w:right w:val="single" w:sz="4" w:space="0" w:color="auto"/>
            </w:tcBorders>
            <w:shd w:val="clear" w:color="auto" w:fill="auto"/>
            <w:vAlign w:val="center"/>
            <w:hideMark/>
          </w:tcPr>
          <w:p w14:paraId="55A4B288"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Corredora de Seguros</w:t>
            </w:r>
          </w:p>
        </w:tc>
        <w:tc>
          <w:tcPr>
            <w:tcW w:w="1843" w:type="dxa"/>
            <w:tcBorders>
              <w:top w:val="nil"/>
              <w:left w:val="nil"/>
              <w:bottom w:val="single" w:sz="8" w:space="0" w:color="auto"/>
              <w:right w:val="single" w:sz="4" w:space="0" w:color="auto"/>
            </w:tcBorders>
            <w:shd w:val="clear" w:color="auto" w:fill="auto"/>
            <w:vAlign w:val="center"/>
            <w:hideMark/>
          </w:tcPr>
          <w:p w14:paraId="2A61EBD7"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BCI Corredores de Seguros S.A.</w:t>
            </w:r>
          </w:p>
        </w:tc>
        <w:tc>
          <w:tcPr>
            <w:tcW w:w="2126" w:type="dxa"/>
            <w:tcBorders>
              <w:top w:val="nil"/>
              <w:left w:val="nil"/>
              <w:bottom w:val="single" w:sz="8" w:space="0" w:color="auto"/>
              <w:right w:val="single" w:sz="4" w:space="0" w:color="auto"/>
            </w:tcBorders>
            <w:shd w:val="clear" w:color="auto" w:fill="auto"/>
            <w:vAlign w:val="center"/>
            <w:hideMark/>
          </w:tcPr>
          <w:p w14:paraId="09A1682E"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37° Notaría de Santiago</w:t>
            </w:r>
          </w:p>
        </w:tc>
        <w:tc>
          <w:tcPr>
            <w:tcW w:w="1701" w:type="dxa"/>
            <w:tcBorders>
              <w:top w:val="nil"/>
              <w:left w:val="nil"/>
              <w:bottom w:val="single" w:sz="4" w:space="0" w:color="auto"/>
              <w:right w:val="single" w:sz="4" w:space="0" w:color="auto"/>
            </w:tcBorders>
            <w:shd w:val="clear" w:color="auto" w:fill="auto"/>
            <w:vAlign w:val="center"/>
            <w:hideMark/>
          </w:tcPr>
          <w:p w14:paraId="102674B8"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37° Notaría de Santiago</w:t>
            </w:r>
          </w:p>
        </w:tc>
        <w:tc>
          <w:tcPr>
            <w:tcW w:w="774" w:type="dxa"/>
            <w:tcBorders>
              <w:top w:val="nil"/>
              <w:left w:val="nil"/>
              <w:bottom w:val="single" w:sz="8" w:space="0" w:color="auto"/>
              <w:right w:val="single" w:sz="8" w:space="0" w:color="auto"/>
            </w:tcBorders>
            <w:shd w:val="clear" w:color="auto" w:fill="auto"/>
            <w:vAlign w:val="center"/>
            <w:hideMark/>
          </w:tcPr>
          <w:p w14:paraId="2E587FAD"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Si</w:t>
            </w:r>
          </w:p>
        </w:tc>
      </w:tr>
      <w:tr w:rsidR="00031D0C" w:rsidRPr="00031D0C" w14:paraId="3148A661" w14:textId="77777777" w:rsidTr="00AE1501">
        <w:trPr>
          <w:trHeight w:val="600"/>
          <w:jc w:val="center"/>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31507419" w14:textId="77777777" w:rsidR="00031D0C" w:rsidRPr="00AE1501" w:rsidRDefault="00031D0C" w:rsidP="00031D0C">
            <w:pPr>
              <w:jc w:val="center"/>
              <w:rPr>
                <w:rFonts w:ascii="Calibri" w:hAnsi="Calibri" w:cs="Calibri"/>
                <w:b/>
                <w:color w:val="000000"/>
                <w:sz w:val="20"/>
                <w:szCs w:val="20"/>
                <w:lang w:val="es-ES"/>
              </w:rPr>
            </w:pPr>
            <w:r w:rsidRPr="00AE1501">
              <w:rPr>
                <w:rFonts w:ascii="Calibri" w:hAnsi="Calibri" w:cs="Calibri"/>
                <w:b/>
                <w:color w:val="000000"/>
                <w:sz w:val="20"/>
                <w:szCs w:val="20"/>
                <w:lang w:val="es-ES"/>
              </w:rPr>
              <w:t>5</w:t>
            </w:r>
          </w:p>
        </w:tc>
        <w:tc>
          <w:tcPr>
            <w:tcW w:w="1559" w:type="dxa"/>
            <w:tcBorders>
              <w:top w:val="nil"/>
              <w:left w:val="nil"/>
              <w:bottom w:val="single" w:sz="4" w:space="0" w:color="auto"/>
              <w:right w:val="single" w:sz="4" w:space="0" w:color="auto"/>
            </w:tcBorders>
            <w:shd w:val="clear" w:color="auto" w:fill="auto"/>
            <w:vAlign w:val="center"/>
            <w:hideMark/>
          </w:tcPr>
          <w:p w14:paraId="7682A8FD"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Compañía de Seguros</w:t>
            </w:r>
          </w:p>
        </w:tc>
        <w:tc>
          <w:tcPr>
            <w:tcW w:w="1843" w:type="dxa"/>
            <w:tcBorders>
              <w:top w:val="nil"/>
              <w:left w:val="nil"/>
              <w:bottom w:val="single" w:sz="4" w:space="0" w:color="auto"/>
              <w:right w:val="single" w:sz="4" w:space="0" w:color="auto"/>
            </w:tcBorders>
            <w:shd w:val="clear" w:color="auto" w:fill="auto"/>
            <w:vAlign w:val="center"/>
            <w:hideMark/>
          </w:tcPr>
          <w:p w14:paraId="0D99DDCF"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BBVA Seguros de Vida S.A.</w:t>
            </w:r>
          </w:p>
        </w:tc>
        <w:tc>
          <w:tcPr>
            <w:tcW w:w="2126" w:type="dxa"/>
            <w:tcBorders>
              <w:top w:val="nil"/>
              <w:left w:val="nil"/>
              <w:bottom w:val="single" w:sz="4" w:space="0" w:color="auto"/>
              <w:right w:val="single" w:sz="4" w:space="0" w:color="auto"/>
            </w:tcBorders>
            <w:shd w:val="clear" w:color="auto" w:fill="auto"/>
            <w:vAlign w:val="center"/>
            <w:hideMark/>
          </w:tcPr>
          <w:p w14:paraId="62DF1741"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48° Notaría de Santiago y 27° Notaría de Santiago</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238BF647"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38° Notaría de Santiago</w:t>
            </w:r>
          </w:p>
        </w:tc>
        <w:tc>
          <w:tcPr>
            <w:tcW w:w="774" w:type="dxa"/>
            <w:tcBorders>
              <w:top w:val="nil"/>
              <w:left w:val="nil"/>
              <w:bottom w:val="single" w:sz="4" w:space="0" w:color="auto"/>
              <w:right w:val="single" w:sz="8" w:space="0" w:color="auto"/>
            </w:tcBorders>
            <w:shd w:val="clear" w:color="000000" w:fill="E7E6E6"/>
            <w:vAlign w:val="center"/>
            <w:hideMark/>
          </w:tcPr>
          <w:p w14:paraId="4B73B737" w14:textId="77777777" w:rsidR="00031D0C" w:rsidRPr="00031D0C" w:rsidRDefault="00031D0C" w:rsidP="00031D0C">
            <w:pPr>
              <w:jc w:val="center"/>
              <w:rPr>
                <w:rFonts w:ascii="Calibri" w:hAnsi="Calibri" w:cs="Calibri"/>
                <w:b/>
                <w:bCs/>
                <w:color w:val="000000"/>
                <w:sz w:val="20"/>
                <w:szCs w:val="20"/>
                <w:lang w:val="es-ES"/>
              </w:rPr>
            </w:pPr>
            <w:r w:rsidRPr="00031D0C">
              <w:rPr>
                <w:rFonts w:ascii="Calibri" w:hAnsi="Calibri" w:cs="Calibri"/>
                <w:b/>
                <w:bCs/>
                <w:color w:val="000000"/>
                <w:sz w:val="20"/>
                <w:szCs w:val="20"/>
                <w:lang w:val="es-ES"/>
              </w:rPr>
              <w:t>No</w:t>
            </w:r>
          </w:p>
        </w:tc>
      </w:tr>
      <w:tr w:rsidR="00031D0C" w:rsidRPr="00031D0C" w14:paraId="5C2E5390" w14:textId="77777777" w:rsidTr="00AE1501">
        <w:trPr>
          <w:trHeight w:val="600"/>
          <w:jc w:val="center"/>
        </w:trPr>
        <w:tc>
          <w:tcPr>
            <w:tcW w:w="416" w:type="dxa"/>
            <w:vMerge/>
            <w:tcBorders>
              <w:top w:val="nil"/>
              <w:left w:val="single" w:sz="8" w:space="0" w:color="auto"/>
              <w:bottom w:val="single" w:sz="8" w:space="0" w:color="000000"/>
              <w:right w:val="single" w:sz="8" w:space="0" w:color="auto"/>
            </w:tcBorders>
            <w:vAlign w:val="center"/>
            <w:hideMark/>
          </w:tcPr>
          <w:p w14:paraId="4B239235" w14:textId="77777777" w:rsidR="00031D0C" w:rsidRPr="00031D0C" w:rsidRDefault="00031D0C" w:rsidP="00031D0C">
            <w:pPr>
              <w:rPr>
                <w:rFonts w:ascii="Calibri" w:hAnsi="Calibri" w:cs="Calibri"/>
                <w:color w:val="000000"/>
                <w:sz w:val="20"/>
                <w:szCs w:val="20"/>
                <w:lang w:val="es-ES"/>
              </w:rPr>
            </w:pPr>
          </w:p>
        </w:tc>
        <w:tc>
          <w:tcPr>
            <w:tcW w:w="1559" w:type="dxa"/>
            <w:tcBorders>
              <w:top w:val="nil"/>
              <w:left w:val="nil"/>
              <w:bottom w:val="single" w:sz="8" w:space="0" w:color="auto"/>
              <w:right w:val="single" w:sz="4" w:space="0" w:color="auto"/>
            </w:tcBorders>
            <w:shd w:val="clear" w:color="auto" w:fill="auto"/>
            <w:vAlign w:val="center"/>
            <w:hideMark/>
          </w:tcPr>
          <w:p w14:paraId="2EACD339"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Corredora de Seguros</w:t>
            </w:r>
          </w:p>
        </w:tc>
        <w:tc>
          <w:tcPr>
            <w:tcW w:w="1843" w:type="dxa"/>
            <w:tcBorders>
              <w:top w:val="nil"/>
              <w:left w:val="nil"/>
              <w:bottom w:val="single" w:sz="8" w:space="0" w:color="auto"/>
              <w:right w:val="single" w:sz="4" w:space="0" w:color="auto"/>
            </w:tcBorders>
            <w:shd w:val="clear" w:color="auto" w:fill="auto"/>
            <w:vAlign w:val="center"/>
            <w:hideMark/>
          </w:tcPr>
          <w:p w14:paraId="372FEEA0"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BCI Corredores de Seguros S.A.</w:t>
            </w:r>
          </w:p>
        </w:tc>
        <w:tc>
          <w:tcPr>
            <w:tcW w:w="2126" w:type="dxa"/>
            <w:tcBorders>
              <w:top w:val="nil"/>
              <w:left w:val="nil"/>
              <w:bottom w:val="single" w:sz="8" w:space="0" w:color="auto"/>
              <w:right w:val="single" w:sz="4" w:space="0" w:color="auto"/>
            </w:tcBorders>
            <w:shd w:val="clear" w:color="auto" w:fill="auto"/>
            <w:vAlign w:val="center"/>
            <w:hideMark/>
          </w:tcPr>
          <w:p w14:paraId="44E23D73"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37° Notaría de Santiago</w:t>
            </w:r>
          </w:p>
        </w:tc>
        <w:tc>
          <w:tcPr>
            <w:tcW w:w="1701" w:type="dxa"/>
            <w:tcBorders>
              <w:top w:val="nil"/>
              <w:left w:val="nil"/>
              <w:bottom w:val="single" w:sz="8" w:space="0" w:color="auto"/>
              <w:right w:val="single" w:sz="4" w:space="0" w:color="auto"/>
            </w:tcBorders>
            <w:shd w:val="clear" w:color="auto" w:fill="auto"/>
            <w:vAlign w:val="center"/>
            <w:hideMark/>
          </w:tcPr>
          <w:p w14:paraId="365C5000"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37° Notaría de Santiago</w:t>
            </w:r>
          </w:p>
        </w:tc>
        <w:tc>
          <w:tcPr>
            <w:tcW w:w="774" w:type="dxa"/>
            <w:tcBorders>
              <w:top w:val="nil"/>
              <w:left w:val="nil"/>
              <w:bottom w:val="single" w:sz="8" w:space="0" w:color="auto"/>
              <w:right w:val="single" w:sz="8" w:space="0" w:color="auto"/>
            </w:tcBorders>
            <w:shd w:val="clear" w:color="auto" w:fill="auto"/>
            <w:vAlign w:val="center"/>
            <w:hideMark/>
          </w:tcPr>
          <w:p w14:paraId="0E75E712" w14:textId="77777777" w:rsidR="00031D0C" w:rsidRPr="00031D0C" w:rsidRDefault="00031D0C" w:rsidP="00031D0C">
            <w:pPr>
              <w:jc w:val="center"/>
              <w:rPr>
                <w:rFonts w:ascii="Calibri" w:hAnsi="Calibri" w:cs="Calibri"/>
                <w:color w:val="000000"/>
                <w:sz w:val="20"/>
                <w:szCs w:val="20"/>
                <w:lang w:val="es-ES"/>
              </w:rPr>
            </w:pPr>
            <w:r w:rsidRPr="00031D0C">
              <w:rPr>
                <w:rFonts w:ascii="Calibri" w:hAnsi="Calibri" w:cs="Calibri"/>
                <w:color w:val="000000"/>
                <w:sz w:val="20"/>
                <w:szCs w:val="20"/>
                <w:lang w:val="es-ES"/>
              </w:rPr>
              <w:t>Si</w:t>
            </w:r>
          </w:p>
        </w:tc>
      </w:tr>
    </w:tbl>
    <w:p w14:paraId="13582D4D" w14:textId="77777777" w:rsidR="00FA553B" w:rsidRDefault="00FA553B" w:rsidP="00487F41">
      <w:pPr>
        <w:spacing w:line="440" w:lineRule="exact"/>
        <w:ind w:firstLine="709"/>
        <w:jc w:val="both"/>
        <w:rPr>
          <w:bCs/>
          <w:sz w:val="22"/>
          <w:szCs w:val="22"/>
        </w:rPr>
      </w:pPr>
    </w:p>
    <w:p w14:paraId="38CE97A6" w14:textId="185D5E41" w:rsidR="00A073FA" w:rsidRPr="00A073FA" w:rsidRDefault="00A073FA" w:rsidP="00487F41">
      <w:pPr>
        <w:spacing w:line="440" w:lineRule="exact"/>
        <w:ind w:firstLine="709"/>
        <w:jc w:val="both"/>
        <w:rPr>
          <w:bCs/>
          <w:sz w:val="22"/>
          <w:szCs w:val="22"/>
        </w:rPr>
      </w:pPr>
      <w:r w:rsidRPr="00A073FA">
        <w:rPr>
          <w:bCs/>
          <w:sz w:val="22"/>
          <w:szCs w:val="22"/>
        </w:rPr>
        <w:t xml:space="preserve">En este punto, cabe agregar que </w:t>
      </w:r>
      <w:r w:rsidRPr="00A073FA">
        <w:rPr>
          <w:b/>
          <w:bCs/>
          <w:sz w:val="22"/>
          <w:szCs w:val="22"/>
        </w:rPr>
        <w:t>tampoco es efectivo que BCI hubiere “declarado válidas”</w:t>
      </w:r>
      <w:r w:rsidR="00844A27">
        <w:rPr>
          <w:rStyle w:val="Refdenotaalpie"/>
          <w:b/>
          <w:bCs/>
          <w:sz w:val="22"/>
          <w:szCs w:val="22"/>
        </w:rPr>
        <w:footnoteReference w:id="32"/>
      </w:r>
      <w:r w:rsidRPr="00A073FA">
        <w:rPr>
          <w:b/>
          <w:bCs/>
          <w:sz w:val="22"/>
          <w:szCs w:val="22"/>
        </w:rPr>
        <w:t xml:space="preserve"> </w:t>
      </w:r>
      <w:r w:rsidR="00844A27">
        <w:rPr>
          <w:b/>
          <w:bCs/>
          <w:sz w:val="22"/>
          <w:szCs w:val="22"/>
        </w:rPr>
        <w:t>y pasado a</w:t>
      </w:r>
      <w:r w:rsidRPr="00A073FA">
        <w:rPr>
          <w:b/>
          <w:bCs/>
          <w:sz w:val="22"/>
          <w:szCs w:val="22"/>
        </w:rPr>
        <w:t xml:space="preserve"> la “etapa evaluativa”</w:t>
      </w:r>
      <w:r w:rsidR="00844A27">
        <w:rPr>
          <w:rStyle w:val="Refdenotaalpie"/>
          <w:b/>
          <w:bCs/>
          <w:sz w:val="22"/>
          <w:szCs w:val="22"/>
        </w:rPr>
        <w:footnoteReference w:id="33"/>
      </w:r>
      <w:r w:rsidRPr="00A073FA">
        <w:rPr>
          <w:b/>
          <w:bCs/>
          <w:sz w:val="22"/>
          <w:szCs w:val="22"/>
        </w:rPr>
        <w:t xml:space="preserve"> una oferta que adolecía del mismo defecto que la de Rigel</w:t>
      </w:r>
      <w:r w:rsidRPr="00A073FA">
        <w:rPr>
          <w:bCs/>
          <w:sz w:val="22"/>
          <w:szCs w:val="22"/>
        </w:rPr>
        <w:t xml:space="preserve">. No existió una “declaración de validez” de </w:t>
      </w:r>
      <w:r w:rsidR="00E14C43">
        <w:rPr>
          <w:bCs/>
          <w:sz w:val="22"/>
          <w:szCs w:val="22"/>
        </w:rPr>
        <w:t xml:space="preserve">todas </w:t>
      </w:r>
      <w:r w:rsidRPr="00A073FA">
        <w:rPr>
          <w:bCs/>
          <w:sz w:val="22"/>
          <w:szCs w:val="22"/>
        </w:rPr>
        <w:t>las ofertas</w:t>
      </w:r>
      <w:r w:rsidR="00E14C43">
        <w:rPr>
          <w:bCs/>
          <w:sz w:val="22"/>
          <w:szCs w:val="22"/>
        </w:rPr>
        <w:t xml:space="preserve"> en </w:t>
      </w:r>
      <w:r w:rsidR="00C4184B">
        <w:rPr>
          <w:bCs/>
          <w:sz w:val="22"/>
          <w:szCs w:val="22"/>
        </w:rPr>
        <w:t xml:space="preserve">el </w:t>
      </w:r>
      <w:r w:rsidR="00E14C43">
        <w:rPr>
          <w:bCs/>
          <w:sz w:val="22"/>
          <w:szCs w:val="22"/>
        </w:rPr>
        <w:t>mismo acto</w:t>
      </w:r>
      <w:r w:rsidRPr="00A073FA">
        <w:rPr>
          <w:bCs/>
          <w:sz w:val="22"/>
          <w:szCs w:val="22"/>
        </w:rPr>
        <w:t>, sino que, como es de toda lógica y eficiencia, éstas fueron siendo evaluadas escalonadamente: primero se partió con analizar la oferta más baja en precio –</w:t>
      </w:r>
      <w:r w:rsidR="00E14C43">
        <w:rPr>
          <w:bCs/>
          <w:sz w:val="22"/>
          <w:szCs w:val="22"/>
        </w:rPr>
        <w:t>la</w:t>
      </w:r>
      <w:r w:rsidRPr="00A073FA">
        <w:rPr>
          <w:bCs/>
          <w:sz w:val="22"/>
          <w:szCs w:val="22"/>
        </w:rPr>
        <w:t xml:space="preserve"> </w:t>
      </w:r>
      <w:r w:rsidR="00E14C43">
        <w:rPr>
          <w:bCs/>
          <w:sz w:val="22"/>
          <w:szCs w:val="22"/>
        </w:rPr>
        <w:t xml:space="preserve">oferta de </w:t>
      </w:r>
      <w:r w:rsidRPr="00A073FA">
        <w:rPr>
          <w:bCs/>
          <w:sz w:val="22"/>
          <w:szCs w:val="22"/>
        </w:rPr>
        <w:t>Rigel</w:t>
      </w:r>
      <w:r w:rsidR="00E14C43">
        <w:rPr>
          <w:bCs/>
          <w:sz w:val="22"/>
          <w:szCs w:val="22"/>
        </w:rPr>
        <w:t xml:space="preserve"> y Burgos</w:t>
      </w:r>
      <w:r w:rsidRPr="00A073FA">
        <w:rPr>
          <w:bCs/>
          <w:sz w:val="22"/>
          <w:szCs w:val="22"/>
        </w:rPr>
        <w:t>-, y constatándose que estaba fuera de Bases, se pasó a las siguientes. Tales eran las ofertas de BCI Vida</w:t>
      </w:r>
      <w:r w:rsidR="00E14C43">
        <w:rPr>
          <w:bCs/>
          <w:sz w:val="22"/>
          <w:szCs w:val="22"/>
        </w:rPr>
        <w:t xml:space="preserve"> con BCI Corredores de Seguros</w:t>
      </w:r>
      <w:r w:rsidRPr="00A073FA">
        <w:rPr>
          <w:bCs/>
          <w:sz w:val="22"/>
          <w:szCs w:val="22"/>
        </w:rPr>
        <w:t xml:space="preserve"> y de BICE Vida</w:t>
      </w:r>
      <w:r w:rsidR="00E14C43">
        <w:rPr>
          <w:bCs/>
          <w:sz w:val="22"/>
          <w:szCs w:val="22"/>
        </w:rPr>
        <w:t xml:space="preserve"> con BCI Corredores de Seguros</w:t>
      </w:r>
      <w:r w:rsidRPr="00A073FA">
        <w:rPr>
          <w:bCs/>
          <w:sz w:val="22"/>
          <w:szCs w:val="22"/>
        </w:rPr>
        <w:t xml:space="preserve">, constatándose que esta última, por </w:t>
      </w:r>
      <w:r w:rsidR="001F1737">
        <w:rPr>
          <w:bCs/>
          <w:sz w:val="22"/>
          <w:szCs w:val="22"/>
        </w:rPr>
        <w:t xml:space="preserve">contar con una mejor </w:t>
      </w:r>
      <w:r w:rsidRPr="00A073FA">
        <w:rPr>
          <w:bCs/>
          <w:sz w:val="22"/>
          <w:szCs w:val="22"/>
        </w:rPr>
        <w:t>clasificación de riesgos, debía ser la adjudicataria</w:t>
      </w:r>
      <w:r w:rsidR="00E14C43">
        <w:rPr>
          <w:bCs/>
          <w:sz w:val="22"/>
          <w:szCs w:val="22"/>
        </w:rPr>
        <w:t>. P</w:t>
      </w:r>
      <w:r w:rsidRPr="00A073FA">
        <w:rPr>
          <w:bCs/>
          <w:sz w:val="22"/>
          <w:szCs w:val="22"/>
        </w:rPr>
        <w:t>or tanto, se procedió a analizar si cumplía o no con los demás requisitos de las Bases (entre ellos, desde luego, el relativo a la personería en forma de quien</w:t>
      </w:r>
      <w:r w:rsidR="00E969C8">
        <w:rPr>
          <w:bCs/>
          <w:sz w:val="22"/>
          <w:szCs w:val="22"/>
        </w:rPr>
        <w:t>es</w:t>
      </w:r>
      <w:r w:rsidRPr="00A073FA">
        <w:rPr>
          <w:bCs/>
          <w:sz w:val="22"/>
          <w:szCs w:val="22"/>
        </w:rPr>
        <w:t xml:space="preserve"> figuraba</w:t>
      </w:r>
      <w:r w:rsidR="00E969C8">
        <w:rPr>
          <w:bCs/>
          <w:sz w:val="22"/>
          <w:szCs w:val="22"/>
        </w:rPr>
        <w:t>n</w:t>
      </w:r>
      <w:r w:rsidRPr="00A073FA">
        <w:rPr>
          <w:bCs/>
          <w:sz w:val="22"/>
          <w:szCs w:val="22"/>
        </w:rPr>
        <w:t xml:space="preserve"> representante</w:t>
      </w:r>
      <w:r w:rsidR="00E969C8">
        <w:rPr>
          <w:bCs/>
          <w:sz w:val="22"/>
          <w:szCs w:val="22"/>
        </w:rPr>
        <w:t>s de la Compañía de Seguros y de la Corredora de Seguros</w:t>
      </w:r>
      <w:r w:rsidRPr="00A073FA">
        <w:rPr>
          <w:bCs/>
          <w:sz w:val="22"/>
          <w:szCs w:val="22"/>
        </w:rPr>
        <w:t>), y verificándose que ello era así, se le adjudicó la Licitación</w:t>
      </w:r>
      <w:r w:rsidR="00D3124C">
        <w:rPr>
          <w:bCs/>
          <w:sz w:val="22"/>
          <w:szCs w:val="22"/>
        </w:rPr>
        <w:t>.</w:t>
      </w:r>
    </w:p>
    <w:p w14:paraId="689C8961" w14:textId="77777777" w:rsidR="00A073FA" w:rsidRPr="00A073FA" w:rsidRDefault="00A073FA" w:rsidP="00487F41">
      <w:pPr>
        <w:spacing w:line="440" w:lineRule="exact"/>
        <w:ind w:left="708" w:firstLine="709"/>
        <w:jc w:val="both"/>
        <w:rPr>
          <w:b/>
          <w:bCs/>
          <w:sz w:val="22"/>
          <w:szCs w:val="22"/>
          <w:u w:val="single"/>
        </w:rPr>
      </w:pPr>
    </w:p>
    <w:p w14:paraId="584F326B" w14:textId="77777777" w:rsidR="00A073FA" w:rsidRPr="00A073FA" w:rsidRDefault="00A073FA" w:rsidP="00487F41">
      <w:pPr>
        <w:spacing w:line="440" w:lineRule="exact"/>
        <w:ind w:firstLine="709"/>
        <w:jc w:val="both"/>
        <w:rPr>
          <w:bCs/>
          <w:sz w:val="22"/>
          <w:szCs w:val="22"/>
        </w:rPr>
      </w:pPr>
      <w:r w:rsidRPr="00A073FA">
        <w:rPr>
          <w:bCs/>
          <w:sz w:val="22"/>
          <w:szCs w:val="22"/>
        </w:rPr>
        <w:t xml:space="preserve">Por tanto, BCI no incurrió en ningún obrar arbitrario, por cuanto </w:t>
      </w:r>
      <w:r w:rsidRPr="004D5D58">
        <w:rPr>
          <w:b/>
          <w:bCs/>
          <w:sz w:val="22"/>
          <w:szCs w:val="22"/>
        </w:rPr>
        <w:t>se adjudicó la Licitación a la Compañía y Corredora que</w:t>
      </w:r>
      <w:r w:rsidR="00E969C8" w:rsidRPr="004D5D58">
        <w:rPr>
          <w:b/>
          <w:bCs/>
          <w:sz w:val="22"/>
          <w:szCs w:val="22"/>
        </w:rPr>
        <w:t>, cumpliendo a cabalidad con las Bases</w:t>
      </w:r>
      <w:r w:rsidR="00D3124C" w:rsidRPr="004D5D58">
        <w:rPr>
          <w:b/>
          <w:bCs/>
          <w:sz w:val="22"/>
          <w:szCs w:val="22"/>
        </w:rPr>
        <w:t xml:space="preserve"> de Licitación</w:t>
      </w:r>
      <w:r w:rsidR="00E969C8" w:rsidRPr="004D5D58">
        <w:rPr>
          <w:b/>
          <w:bCs/>
          <w:sz w:val="22"/>
          <w:szCs w:val="22"/>
        </w:rPr>
        <w:t xml:space="preserve">, </w:t>
      </w:r>
      <w:r w:rsidR="00735978" w:rsidRPr="004D5D58">
        <w:rPr>
          <w:b/>
          <w:bCs/>
          <w:sz w:val="22"/>
          <w:szCs w:val="22"/>
        </w:rPr>
        <w:t>ofrecieron un menor precio</w:t>
      </w:r>
      <w:r w:rsidR="00E969C8" w:rsidRPr="004D5D58">
        <w:rPr>
          <w:b/>
          <w:bCs/>
          <w:sz w:val="22"/>
          <w:szCs w:val="22"/>
        </w:rPr>
        <w:t xml:space="preserve"> y tenían la mejor calificación de riesgo</w:t>
      </w:r>
      <w:r w:rsidRPr="00A073FA">
        <w:rPr>
          <w:bCs/>
          <w:sz w:val="22"/>
          <w:szCs w:val="22"/>
        </w:rPr>
        <w:t>.</w:t>
      </w:r>
    </w:p>
    <w:p w14:paraId="714E0716" w14:textId="77777777" w:rsidR="00A073FA" w:rsidRPr="00A073FA" w:rsidRDefault="00A073FA" w:rsidP="00487F41">
      <w:pPr>
        <w:spacing w:line="440" w:lineRule="exact"/>
        <w:ind w:left="708" w:firstLine="709"/>
        <w:jc w:val="both"/>
        <w:rPr>
          <w:b/>
          <w:bCs/>
          <w:sz w:val="22"/>
          <w:szCs w:val="22"/>
          <w:u w:val="single"/>
        </w:rPr>
      </w:pPr>
    </w:p>
    <w:p w14:paraId="5972DD7D" w14:textId="624F2D84" w:rsidR="006A1636" w:rsidRPr="00A073FA" w:rsidRDefault="006A1636" w:rsidP="006A1636">
      <w:pPr>
        <w:spacing w:line="440" w:lineRule="exact"/>
        <w:ind w:firstLine="709"/>
        <w:jc w:val="both"/>
        <w:rPr>
          <w:b/>
          <w:bCs/>
          <w:sz w:val="22"/>
          <w:szCs w:val="22"/>
          <w:u w:val="single"/>
        </w:rPr>
      </w:pPr>
      <w:r>
        <w:rPr>
          <w:b/>
          <w:bCs/>
          <w:sz w:val="22"/>
          <w:szCs w:val="22"/>
        </w:rPr>
        <w:t>6</w:t>
      </w:r>
      <w:r w:rsidRPr="00A073FA">
        <w:rPr>
          <w:b/>
          <w:bCs/>
          <w:sz w:val="22"/>
          <w:szCs w:val="22"/>
        </w:rPr>
        <w:t>.</w:t>
      </w:r>
      <w:r w:rsidRPr="00A073FA">
        <w:rPr>
          <w:b/>
          <w:bCs/>
          <w:sz w:val="22"/>
          <w:szCs w:val="22"/>
        </w:rPr>
        <w:tab/>
      </w:r>
      <w:r w:rsidRPr="00A073FA">
        <w:rPr>
          <w:b/>
          <w:bCs/>
          <w:sz w:val="22"/>
          <w:szCs w:val="22"/>
          <w:u w:val="single"/>
        </w:rPr>
        <w:t xml:space="preserve">La </w:t>
      </w:r>
      <w:r w:rsidR="004D5D58">
        <w:rPr>
          <w:b/>
          <w:bCs/>
          <w:sz w:val="22"/>
          <w:szCs w:val="22"/>
          <w:u w:val="single"/>
        </w:rPr>
        <w:t xml:space="preserve">decisión de BCI </w:t>
      </w:r>
      <w:r w:rsidR="004D5D58" w:rsidRPr="009355C7">
        <w:rPr>
          <w:b/>
          <w:bCs/>
          <w:sz w:val="22"/>
          <w:szCs w:val="22"/>
          <w:u w:val="single"/>
        </w:rPr>
        <w:t xml:space="preserve">de </w:t>
      </w:r>
      <w:r w:rsidR="009355C7" w:rsidRPr="00983863">
        <w:rPr>
          <w:b/>
          <w:sz w:val="22"/>
          <w:szCs w:val="22"/>
          <w:u w:val="single"/>
        </w:rPr>
        <w:t>declarar fuera de Bases</w:t>
      </w:r>
      <w:r w:rsidR="009355C7" w:rsidRPr="00983863" w:rsidDel="009355C7">
        <w:rPr>
          <w:b/>
          <w:bCs/>
          <w:sz w:val="22"/>
          <w:szCs w:val="22"/>
          <w:u w:val="single"/>
        </w:rPr>
        <w:t xml:space="preserve"> </w:t>
      </w:r>
      <w:r w:rsidRPr="009355C7">
        <w:rPr>
          <w:b/>
          <w:bCs/>
          <w:sz w:val="22"/>
          <w:szCs w:val="22"/>
          <w:u w:val="single"/>
        </w:rPr>
        <w:t>l</w:t>
      </w:r>
      <w:r w:rsidRPr="00A073FA">
        <w:rPr>
          <w:b/>
          <w:bCs/>
          <w:sz w:val="22"/>
          <w:szCs w:val="22"/>
          <w:u w:val="single"/>
        </w:rPr>
        <w:t xml:space="preserve">a oferta de Rigel </w:t>
      </w:r>
      <w:r w:rsidR="004D5D58">
        <w:rPr>
          <w:b/>
          <w:bCs/>
          <w:sz w:val="22"/>
          <w:szCs w:val="22"/>
          <w:u w:val="single"/>
        </w:rPr>
        <w:t>y Burgos es coherente con la forma como ha actuado BCI en las licitaciones pasadas sobre seguros de desgravamen asociados a créditos hipotecarios</w:t>
      </w:r>
      <w:r w:rsidRPr="00A073FA">
        <w:rPr>
          <w:b/>
          <w:bCs/>
          <w:sz w:val="22"/>
          <w:szCs w:val="22"/>
          <w:u w:val="single"/>
        </w:rPr>
        <w:t>.</w:t>
      </w:r>
    </w:p>
    <w:p w14:paraId="26A7E00D" w14:textId="77777777" w:rsidR="006A1636" w:rsidRDefault="006A1636" w:rsidP="00487F41">
      <w:pPr>
        <w:spacing w:line="440" w:lineRule="exact"/>
        <w:ind w:firstLine="709"/>
        <w:jc w:val="both"/>
        <w:rPr>
          <w:bCs/>
          <w:sz w:val="22"/>
          <w:szCs w:val="22"/>
        </w:rPr>
      </w:pPr>
    </w:p>
    <w:p w14:paraId="114B0BD2" w14:textId="77777777" w:rsidR="00A073FA" w:rsidRPr="00A073FA" w:rsidRDefault="00A073FA" w:rsidP="00487F41">
      <w:pPr>
        <w:spacing w:line="440" w:lineRule="exact"/>
        <w:ind w:firstLine="709"/>
        <w:jc w:val="both"/>
        <w:rPr>
          <w:bCs/>
          <w:sz w:val="22"/>
          <w:szCs w:val="22"/>
        </w:rPr>
      </w:pPr>
      <w:r w:rsidRPr="00A073FA">
        <w:rPr>
          <w:bCs/>
          <w:sz w:val="22"/>
          <w:szCs w:val="22"/>
        </w:rPr>
        <w:t xml:space="preserve">Por su lado, resulta igualmente </w:t>
      </w:r>
      <w:r w:rsidR="000B32AE">
        <w:rPr>
          <w:bCs/>
          <w:sz w:val="22"/>
          <w:szCs w:val="22"/>
        </w:rPr>
        <w:t>inaceptable</w:t>
      </w:r>
      <w:r w:rsidRPr="00A073FA">
        <w:rPr>
          <w:bCs/>
          <w:sz w:val="22"/>
          <w:szCs w:val="22"/>
        </w:rPr>
        <w:t xml:space="preserve"> que </w:t>
      </w:r>
      <w:r w:rsidR="000B32AE">
        <w:rPr>
          <w:bCs/>
          <w:sz w:val="22"/>
          <w:szCs w:val="22"/>
        </w:rPr>
        <w:t>la FNE</w:t>
      </w:r>
      <w:r w:rsidR="00D3124C">
        <w:rPr>
          <w:bCs/>
          <w:sz w:val="22"/>
          <w:szCs w:val="22"/>
        </w:rPr>
        <w:t xml:space="preserve"> </w:t>
      </w:r>
      <w:r w:rsidRPr="00A073FA">
        <w:rPr>
          <w:bCs/>
          <w:sz w:val="22"/>
          <w:szCs w:val="22"/>
        </w:rPr>
        <w:t xml:space="preserve">pretenda construir una arbitrariedad sobre la </w:t>
      </w:r>
      <w:r w:rsidR="000B32AE">
        <w:rPr>
          <w:bCs/>
          <w:sz w:val="22"/>
          <w:szCs w:val="22"/>
        </w:rPr>
        <w:t>b</w:t>
      </w:r>
      <w:r w:rsidRPr="00A073FA">
        <w:rPr>
          <w:bCs/>
          <w:sz w:val="22"/>
          <w:szCs w:val="22"/>
        </w:rPr>
        <w:t xml:space="preserve">ase de que BCI </w:t>
      </w:r>
      <w:r w:rsidR="000B32AE">
        <w:rPr>
          <w:bCs/>
          <w:sz w:val="22"/>
          <w:szCs w:val="22"/>
        </w:rPr>
        <w:t xml:space="preserve">supuestamente </w:t>
      </w:r>
      <w:r w:rsidRPr="00A073FA">
        <w:rPr>
          <w:bCs/>
          <w:sz w:val="22"/>
          <w:szCs w:val="22"/>
        </w:rPr>
        <w:t xml:space="preserve">habría contradicho </w:t>
      </w:r>
      <w:r w:rsidR="000B32AE">
        <w:rPr>
          <w:bCs/>
          <w:sz w:val="22"/>
          <w:szCs w:val="22"/>
        </w:rPr>
        <w:t>la forma en como habría actuado en el pasado</w:t>
      </w:r>
      <w:r w:rsidR="002243C3">
        <w:rPr>
          <w:rStyle w:val="Refdenotaalpie"/>
          <w:bCs/>
          <w:sz w:val="22"/>
          <w:szCs w:val="22"/>
        </w:rPr>
        <w:footnoteReference w:id="34"/>
      </w:r>
      <w:r w:rsidRPr="00A073FA">
        <w:rPr>
          <w:bCs/>
          <w:sz w:val="22"/>
          <w:szCs w:val="22"/>
        </w:rPr>
        <w:t xml:space="preserve">. </w:t>
      </w:r>
      <w:r w:rsidR="000B32AE">
        <w:rPr>
          <w:bCs/>
          <w:sz w:val="22"/>
          <w:szCs w:val="22"/>
        </w:rPr>
        <w:t xml:space="preserve">Así, estamos </w:t>
      </w:r>
      <w:r w:rsidRPr="00A073FA">
        <w:rPr>
          <w:bCs/>
          <w:sz w:val="22"/>
          <w:szCs w:val="22"/>
        </w:rPr>
        <w:t xml:space="preserve">frente a una suerte de </w:t>
      </w:r>
      <w:r w:rsidRPr="00161A46">
        <w:rPr>
          <w:b/>
          <w:bCs/>
          <w:sz w:val="22"/>
          <w:szCs w:val="22"/>
        </w:rPr>
        <w:t xml:space="preserve">invocación </w:t>
      </w:r>
      <w:r w:rsidR="0040501D" w:rsidRPr="0040501D">
        <w:rPr>
          <w:b/>
          <w:bCs/>
          <w:sz w:val="22"/>
          <w:szCs w:val="22"/>
        </w:rPr>
        <w:t>manifiestamente improcedente</w:t>
      </w:r>
      <w:r w:rsidR="0040501D" w:rsidRPr="00161A46">
        <w:rPr>
          <w:b/>
          <w:bCs/>
          <w:sz w:val="22"/>
          <w:szCs w:val="22"/>
        </w:rPr>
        <w:t xml:space="preserve"> </w:t>
      </w:r>
      <w:r w:rsidRPr="00161A46">
        <w:rPr>
          <w:b/>
          <w:bCs/>
          <w:sz w:val="22"/>
          <w:szCs w:val="22"/>
        </w:rPr>
        <w:t xml:space="preserve">de la </w:t>
      </w:r>
      <w:r w:rsidRPr="00A073FA">
        <w:rPr>
          <w:b/>
          <w:bCs/>
          <w:sz w:val="22"/>
          <w:szCs w:val="22"/>
        </w:rPr>
        <w:t>teoría de los actos propios</w:t>
      </w:r>
      <w:r w:rsidRPr="00A073FA">
        <w:rPr>
          <w:bCs/>
          <w:sz w:val="22"/>
          <w:szCs w:val="22"/>
        </w:rPr>
        <w:t>,</w:t>
      </w:r>
      <w:r w:rsidRPr="00A073FA">
        <w:rPr>
          <w:b/>
          <w:bCs/>
          <w:sz w:val="22"/>
          <w:szCs w:val="22"/>
        </w:rPr>
        <w:t xml:space="preserve"> </w:t>
      </w:r>
      <w:r w:rsidRPr="00A073FA">
        <w:rPr>
          <w:bCs/>
          <w:sz w:val="22"/>
          <w:szCs w:val="22"/>
        </w:rPr>
        <w:t xml:space="preserve">entre otras muchas cosas, porque jamás BCI ha afirmado que una </w:t>
      </w:r>
      <w:r w:rsidR="000B32AE">
        <w:rPr>
          <w:bCs/>
          <w:sz w:val="22"/>
          <w:szCs w:val="22"/>
        </w:rPr>
        <w:t xml:space="preserve">mera </w:t>
      </w:r>
      <w:r w:rsidRPr="00A073FA">
        <w:rPr>
          <w:bCs/>
          <w:sz w:val="22"/>
          <w:szCs w:val="22"/>
        </w:rPr>
        <w:t xml:space="preserve">fotocopia cumple con lo dispuesto en el art. 421 del COT. Y de haberlo hecho –lo que </w:t>
      </w:r>
      <w:r w:rsidR="00216465">
        <w:rPr>
          <w:bCs/>
          <w:sz w:val="22"/>
          <w:szCs w:val="22"/>
        </w:rPr>
        <w:t xml:space="preserve">no es efectivo y </w:t>
      </w:r>
      <w:r w:rsidRPr="00A073FA">
        <w:rPr>
          <w:bCs/>
          <w:sz w:val="22"/>
          <w:szCs w:val="22"/>
        </w:rPr>
        <w:t xml:space="preserve">suponemos para solo efectos de análisis- es algo que carecería de toda importancia, por cuanto se trata de </w:t>
      </w:r>
      <w:r w:rsidRPr="00A073FA">
        <w:rPr>
          <w:b/>
          <w:bCs/>
          <w:sz w:val="22"/>
          <w:szCs w:val="22"/>
        </w:rPr>
        <w:t>dos licitaciones distintas</w:t>
      </w:r>
      <w:r w:rsidRPr="00A073FA">
        <w:rPr>
          <w:bCs/>
          <w:sz w:val="22"/>
          <w:szCs w:val="22"/>
        </w:rPr>
        <w:t>, distanciadas por dos años, por lo que lo hecho en una no tiene</w:t>
      </w:r>
      <w:r w:rsidR="009268A4">
        <w:rPr>
          <w:bCs/>
          <w:sz w:val="22"/>
          <w:szCs w:val="22"/>
        </w:rPr>
        <w:t xml:space="preserve"> ninguna incidencia en la otra.</w:t>
      </w:r>
    </w:p>
    <w:p w14:paraId="07113A81" w14:textId="77777777" w:rsidR="00A073FA" w:rsidRPr="00A073FA" w:rsidRDefault="00A073FA" w:rsidP="00487F41">
      <w:pPr>
        <w:spacing w:line="440" w:lineRule="exact"/>
        <w:ind w:firstLine="709"/>
        <w:jc w:val="both"/>
        <w:rPr>
          <w:bCs/>
          <w:sz w:val="22"/>
          <w:szCs w:val="22"/>
        </w:rPr>
      </w:pPr>
    </w:p>
    <w:p w14:paraId="3AFE17B8" w14:textId="05912C73" w:rsidR="002243C3" w:rsidRDefault="002243C3" w:rsidP="00487F41">
      <w:pPr>
        <w:spacing w:line="440" w:lineRule="exact"/>
        <w:ind w:firstLine="709"/>
        <w:jc w:val="both"/>
        <w:rPr>
          <w:bCs/>
          <w:sz w:val="22"/>
          <w:szCs w:val="22"/>
        </w:rPr>
      </w:pPr>
      <w:r>
        <w:rPr>
          <w:bCs/>
          <w:sz w:val="22"/>
          <w:szCs w:val="22"/>
        </w:rPr>
        <w:t xml:space="preserve">Por lo demás, al hacer esta afirmación, la FNE desconoce que </w:t>
      </w:r>
      <w:r w:rsidRPr="00216465">
        <w:rPr>
          <w:b/>
          <w:bCs/>
          <w:sz w:val="22"/>
          <w:szCs w:val="22"/>
        </w:rPr>
        <w:t>BCI ha sido extraordinariamente consistente en su afán de obrar conforme a derecho</w:t>
      </w:r>
      <w:r>
        <w:rPr>
          <w:bCs/>
          <w:sz w:val="22"/>
          <w:szCs w:val="22"/>
        </w:rPr>
        <w:t xml:space="preserve">, al punto que en el pasado ha </w:t>
      </w:r>
      <w:r w:rsidR="00C4184B">
        <w:rPr>
          <w:bCs/>
          <w:sz w:val="22"/>
          <w:szCs w:val="22"/>
        </w:rPr>
        <w:t>dejado</w:t>
      </w:r>
      <w:r>
        <w:rPr>
          <w:bCs/>
          <w:sz w:val="22"/>
          <w:szCs w:val="22"/>
        </w:rPr>
        <w:t xml:space="preserve"> fuera de bases a los participantes en licitaciones de esta clase de seguros, cuando han </w:t>
      </w:r>
      <w:r w:rsidR="00C4184B">
        <w:rPr>
          <w:bCs/>
          <w:sz w:val="22"/>
          <w:szCs w:val="22"/>
        </w:rPr>
        <w:t>incumplido</w:t>
      </w:r>
      <w:r>
        <w:rPr>
          <w:bCs/>
          <w:sz w:val="22"/>
          <w:szCs w:val="22"/>
        </w:rPr>
        <w:t xml:space="preserve"> con la normativa vigente y/o las bases de sus licitaciones.</w:t>
      </w:r>
    </w:p>
    <w:p w14:paraId="40E0B1CE" w14:textId="77777777" w:rsidR="002243C3" w:rsidRDefault="002243C3" w:rsidP="00487F41">
      <w:pPr>
        <w:spacing w:line="440" w:lineRule="exact"/>
        <w:ind w:firstLine="709"/>
        <w:jc w:val="both"/>
        <w:rPr>
          <w:bCs/>
          <w:sz w:val="22"/>
          <w:szCs w:val="22"/>
        </w:rPr>
      </w:pPr>
    </w:p>
    <w:p w14:paraId="0711FC03" w14:textId="3126072C" w:rsidR="00070E58" w:rsidRDefault="002243C3" w:rsidP="00487F41">
      <w:pPr>
        <w:spacing w:line="440" w:lineRule="exact"/>
        <w:ind w:firstLine="709"/>
        <w:jc w:val="both"/>
        <w:rPr>
          <w:bCs/>
          <w:sz w:val="22"/>
          <w:szCs w:val="22"/>
        </w:rPr>
      </w:pPr>
      <w:r>
        <w:rPr>
          <w:bCs/>
          <w:sz w:val="22"/>
          <w:szCs w:val="22"/>
        </w:rPr>
        <w:t xml:space="preserve">Así, por ejemplo, la FNE convenientemente olvida que BCI en la licitación de los seguros de desgravamen asociados a los </w:t>
      </w:r>
      <w:r w:rsidR="00C4184B">
        <w:rPr>
          <w:bCs/>
          <w:sz w:val="22"/>
          <w:szCs w:val="22"/>
        </w:rPr>
        <w:t>créditos</w:t>
      </w:r>
      <w:r>
        <w:rPr>
          <w:bCs/>
          <w:sz w:val="22"/>
          <w:szCs w:val="22"/>
        </w:rPr>
        <w:t xml:space="preserve"> hipotecarios realizada el año 2015, dejó fuera de bases la oferta presentada por </w:t>
      </w:r>
      <w:r w:rsidRPr="002243C3">
        <w:rPr>
          <w:bCs/>
          <w:sz w:val="22"/>
          <w:szCs w:val="22"/>
        </w:rPr>
        <w:t xml:space="preserve">BICE Vida </w:t>
      </w:r>
      <w:r w:rsidR="00F325F8">
        <w:rPr>
          <w:bCs/>
          <w:sz w:val="22"/>
          <w:szCs w:val="22"/>
        </w:rPr>
        <w:t>y BCI Corredores</w:t>
      </w:r>
      <w:r>
        <w:rPr>
          <w:bCs/>
          <w:sz w:val="22"/>
          <w:szCs w:val="22"/>
        </w:rPr>
        <w:t xml:space="preserve">, a pesar de ser la que ofertó un menor </w:t>
      </w:r>
      <w:r w:rsidR="00F325F8">
        <w:rPr>
          <w:bCs/>
          <w:sz w:val="22"/>
          <w:szCs w:val="22"/>
        </w:rPr>
        <w:t>precio, debido a que quien compareció en representación de la compañía de seguros, no tenía poderes suficientes para hacerlo. En concreto, las facultades de quien suscribió la oferta por parte de BICE Vida exigían que compareciera conjuntamente con otro apoderado, pero sólo constaba la firma de quien compareció y una “mosca” o visto bueno de otra per</w:t>
      </w:r>
      <w:r w:rsidR="00070E58">
        <w:rPr>
          <w:bCs/>
          <w:sz w:val="22"/>
          <w:szCs w:val="22"/>
        </w:rPr>
        <w:t>sona, sin indicar</w:t>
      </w:r>
      <w:r w:rsidR="00216465">
        <w:rPr>
          <w:bCs/>
          <w:sz w:val="22"/>
          <w:szCs w:val="22"/>
        </w:rPr>
        <w:t>se</w:t>
      </w:r>
      <w:r w:rsidR="00070E58">
        <w:rPr>
          <w:bCs/>
          <w:sz w:val="22"/>
          <w:szCs w:val="22"/>
        </w:rPr>
        <w:t xml:space="preserve"> de quién era.</w:t>
      </w:r>
    </w:p>
    <w:p w14:paraId="57FDC034" w14:textId="77777777" w:rsidR="00070E58" w:rsidRDefault="00070E58" w:rsidP="00070E58">
      <w:pPr>
        <w:spacing w:line="440" w:lineRule="exact"/>
        <w:ind w:firstLine="709"/>
        <w:jc w:val="both"/>
        <w:rPr>
          <w:bCs/>
          <w:sz w:val="22"/>
          <w:szCs w:val="22"/>
        </w:rPr>
      </w:pPr>
    </w:p>
    <w:p w14:paraId="3CC35ED0" w14:textId="77777777" w:rsidR="00070E58" w:rsidRPr="00A073FA" w:rsidRDefault="00070E58" w:rsidP="00070E58">
      <w:pPr>
        <w:spacing w:line="440" w:lineRule="exact"/>
        <w:ind w:firstLine="709"/>
        <w:jc w:val="both"/>
        <w:rPr>
          <w:bCs/>
          <w:sz w:val="22"/>
          <w:szCs w:val="22"/>
        </w:rPr>
      </w:pPr>
      <w:r w:rsidRPr="00A073FA">
        <w:rPr>
          <w:bCs/>
          <w:sz w:val="22"/>
          <w:szCs w:val="22"/>
        </w:rPr>
        <w:t xml:space="preserve">En efecto, y como da cuenta la comunicación sobre los resultados de la licitación del año 2015, </w:t>
      </w:r>
      <w:r>
        <w:rPr>
          <w:bCs/>
          <w:sz w:val="22"/>
          <w:szCs w:val="22"/>
        </w:rPr>
        <w:t xml:space="preserve">también omitida por la FNE, </w:t>
      </w:r>
      <w:r w:rsidRPr="00A073FA">
        <w:rPr>
          <w:bCs/>
          <w:sz w:val="22"/>
          <w:szCs w:val="22"/>
        </w:rPr>
        <w:t>se informó a los oferentes que</w:t>
      </w:r>
      <w:r>
        <w:rPr>
          <w:bCs/>
          <w:sz w:val="22"/>
          <w:szCs w:val="22"/>
        </w:rPr>
        <w:t>:</w:t>
      </w:r>
    </w:p>
    <w:p w14:paraId="2E1915D3" w14:textId="77777777" w:rsidR="00070E58" w:rsidRPr="00A073FA" w:rsidRDefault="00070E58" w:rsidP="00070E58">
      <w:pPr>
        <w:spacing w:line="440" w:lineRule="exact"/>
        <w:ind w:firstLine="709"/>
        <w:jc w:val="both"/>
        <w:rPr>
          <w:bCs/>
          <w:sz w:val="22"/>
          <w:szCs w:val="22"/>
        </w:rPr>
      </w:pPr>
    </w:p>
    <w:p w14:paraId="13670557" w14:textId="5DDE5256" w:rsidR="00070E58" w:rsidRPr="00A073FA" w:rsidRDefault="00070E58" w:rsidP="00070E58">
      <w:pPr>
        <w:spacing w:line="276" w:lineRule="auto"/>
        <w:ind w:left="708" w:right="900" w:firstLine="709"/>
        <w:jc w:val="both"/>
        <w:rPr>
          <w:bCs/>
          <w:sz w:val="22"/>
          <w:szCs w:val="22"/>
        </w:rPr>
      </w:pPr>
      <w:r w:rsidRPr="00A073FA">
        <w:rPr>
          <w:bCs/>
          <w:sz w:val="22"/>
          <w:szCs w:val="22"/>
        </w:rPr>
        <w:t>“</w:t>
      </w:r>
      <w:r w:rsidRPr="00A073FA">
        <w:rPr>
          <w:bCs/>
          <w:i/>
          <w:sz w:val="22"/>
          <w:szCs w:val="22"/>
        </w:rPr>
        <w:t xml:space="preserve">Analizados los antecedentes acompañados por los participantes se verificó que BICE Vida Compañía de Seguros S.A. </w:t>
      </w:r>
      <w:r w:rsidRPr="00A073FA">
        <w:rPr>
          <w:bCs/>
          <w:i/>
          <w:sz w:val="22"/>
          <w:szCs w:val="22"/>
          <w:u w:val="single"/>
        </w:rPr>
        <w:t xml:space="preserve">quedo fuera de Bases, en razón de que el representante legal </w:t>
      </w:r>
      <w:r w:rsidR="00592624">
        <w:rPr>
          <w:bCs/>
          <w:i/>
          <w:sz w:val="22"/>
          <w:szCs w:val="22"/>
          <w:u w:val="single"/>
        </w:rPr>
        <w:t xml:space="preserve">que </w:t>
      </w:r>
      <w:r w:rsidRPr="00A073FA">
        <w:rPr>
          <w:bCs/>
          <w:i/>
          <w:sz w:val="22"/>
          <w:szCs w:val="22"/>
          <w:u w:val="single"/>
        </w:rPr>
        <w:t>suscribió la oferta no goza de facultades legales para hacerlo</w:t>
      </w:r>
      <w:r w:rsidRPr="00A073FA">
        <w:rPr>
          <w:bCs/>
          <w:sz w:val="22"/>
          <w:szCs w:val="22"/>
        </w:rPr>
        <w:t>”</w:t>
      </w:r>
      <w:r w:rsidRPr="00A073FA">
        <w:rPr>
          <w:rStyle w:val="Refdenotaalpie"/>
          <w:bCs/>
          <w:sz w:val="22"/>
          <w:szCs w:val="22"/>
        </w:rPr>
        <w:footnoteReference w:id="35"/>
      </w:r>
    </w:p>
    <w:p w14:paraId="72448B3B" w14:textId="77777777" w:rsidR="00070E58" w:rsidRDefault="00070E58" w:rsidP="00487F41">
      <w:pPr>
        <w:spacing w:line="440" w:lineRule="exact"/>
        <w:ind w:firstLine="709"/>
        <w:jc w:val="both"/>
        <w:rPr>
          <w:bCs/>
          <w:sz w:val="22"/>
          <w:szCs w:val="22"/>
        </w:rPr>
      </w:pPr>
    </w:p>
    <w:p w14:paraId="4A9E5237" w14:textId="77777777" w:rsidR="00F325F8" w:rsidRDefault="00F325F8" w:rsidP="00487F41">
      <w:pPr>
        <w:spacing w:line="440" w:lineRule="exact"/>
        <w:ind w:firstLine="709"/>
        <w:jc w:val="both"/>
        <w:rPr>
          <w:bCs/>
          <w:sz w:val="22"/>
          <w:szCs w:val="22"/>
        </w:rPr>
      </w:pPr>
      <w:r>
        <w:rPr>
          <w:bCs/>
          <w:sz w:val="22"/>
          <w:szCs w:val="22"/>
        </w:rPr>
        <w:t>A pesar que después BICE Vida presentó un reclamo ante BCI y ante la SVS afirmando que esa “mosca” era de otro apoderado de la compañía y que por ende habían firmado conjuntamente, dicho reclamo fue desestimado</w:t>
      </w:r>
      <w:r w:rsidR="00070E58">
        <w:rPr>
          <w:bCs/>
          <w:sz w:val="22"/>
          <w:szCs w:val="22"/>
        </w:rPr>
        <w:t xml:space="preserve"> tanto por BCI </w:t>
      </w:r>
      <w:r w:rsidR="00216465">
        <w:rPr>
          <w:bCs/>
          <w:sz w:val="22"/>
          <w:szCs w:val="22"/>
        </w:rPr>
        <w:t>como por</w:t>
      </w:r>
      <w:r w:rsidR="00070E58">
        <w:rPr>
          <w:bCs/>
          <w:sz w:val="22"/>
          <w:szCs w:val="22"/>
        </w:rPr>
        <w:t xml:space="preserve"> la SVS</w:t>
      </w:r>
      <w:r>
        <w:rPr>
          <w:bCs/>
          <w:sz w:val="22"/>
          <w:szCs w:val="22"/>
        </w:rPr>
        <w:t>, dado que según la documentación sólo había comparecido un representante y esa “mosca” no representaba una manifestación de voluntad válida o suficiente para obligar a BICE Vida en los términos de su propuesta en la referida licitación.</w:t>
      </w:r>
    </w:p>
    <w:p w14:paraId="36C4E485" w14:textId="77777777" w:rsidR="00F325F8" w:rsidRDefault="00F325F8" w:rsidP="00487F41">
      <w:pPr>
        <w:spacing w:line="440" w:lineRule="exact"/>
        <w:ind w:firstLine="709"/>
        <w:jc w:val="both"/>
        <w:rPr>
          <w:bCs/>
          <w:sz w:val="22"/>
          <w:szCs w:val="22"/>
        </w:rPr>
      </w:pPr>
    </w:p>
    <w:p w14:paraId="3A7F824E" w14:textId="77777777" w:rsidR="00F325F8" w:rsidRDefault="00F325F8" w:rsidP="00487F41">
      <w:pPr>
        <w:spacing w:line="440" w:lineRule="exact"/>
        <w:ind w:firstLine="709"/>
        <w:jc w:val="both"/>
        <w:rPr>
          <w:bCs/>
          <w:sz w:val="22"/>
          <w:szCs w:val="22"/>
        </w:rPr>
      </w:pPr>
      <w:r>
        <w:rPr>
          <w:bCs/>
          <w:sz w:val="22"/>
          <w:szCs w:val="22"/>
        </w:rPr>
        <w:t xml:space="preserve">Cabe destacar que el hecho de haber dejado fuera de bases a BICE Vida en la licitación del año 2015 no podría considerarse como una conducta de BCI destinada a favorecerse o favorecer a BCI Corredores, ya que tanto la oferta de BICE Vida como la de </w:t>
      </w:r>
      <w:r w:rsidR="00070E58">
        <w:rPr>
          <w:bCs/>
          <w:sz w:val="22"/>
          <w:szCs w:val="22"/>
        </w:rPr>
        <w:t xml:space="preserve">Compañía de Seguros de Vida Consorcio Nacional de Seguros S.A., que fue finalmente quien se adjudicó dicha licitación, fueron hechas en conjunto con BCI Corredores. Es decir, es indesmentible que la decisión de dejar fuera de bases la oferta de BICE Vida y BCI Corredores se basó en la </w:t>
      </w:r>
      <w:proofErr w:type="spellStart"/>
      <w:r w:rsidR="00070E58">
        <w:rPr>
          <w:bCs/>
          <w:sz w:val="22"/>
          <w:szCs w:val="22"/>
        </w:rPr>
        <w:t>incompletitud</w:t>
      </w:r>
      <w:proofErr w:type="spellEnd"/>
      <w:r w:rsidR="00070E58">
        <w:rPr>
          <w:bCs/>
          <w:sz w:val="22"/>
          <w:szCs w:val="22"/>
        </w:rPr>
        <w:t xml:space="preserve"> de los poderes de quien compareció en representación de dicha compañía de seguros.</w:t>
      </w:r>
    </w:p>
    <w:p w14:paraId="48B6C8D2" w14:textId="77777777" w:rsidR="00070E58" w:rsidRDefault="00070E58" w:rsidP="00487F41">
      <w:pPr>
        <w:spacing w:line="440" w:lineRule="exact"/>
        <w:ind w:firstLine="709"/>
        <w:jc w:val="both"/>
        <w:rPr>
          <w:bCs/>
          <w:sz w:val="22"/>
          <w:szCs w:val="22"/>
        </w:rPr>
      </w:pPr>
    </w:p>
    <w:p w14:paraId="2742FC01" w14:textId="4A7A813B" w:rsidR="00070E58" w:rsidRPr="00070E58" w:rsidRDefault="00A073FA" w:rsidP="003B721C">
      <w:pPr>
        <w:spacing w:line="440" w:lineRule="exact"/>
        <w:ind w:firstLine="709"/>
        <w:jc w:val="both"/>
        <w:rPr>
          <w:bCs/>
          <w:sz w:val="22"/>
          <w:szCs w:val="22"/>
        </w:rPr>
      </w:pPr>
      <w:r w:rsidRPr="00A073FA">
        <w:rPr>
          <w:bCs/>
          <w:sz w:val="22"/>
          <w:szCs w:val="22"/>
        </w:rPr>
        <w:t xml:space="preserve">Así, </w:t>
      </w:r>
      <w:r w:rsidRPr="00A073FA">
        <w:rPr>
          <w:b/>
          <w:bCs/>
          <w:sz w:val="22"/>
          <w:szCs w:val="22"/>
        </w:rPr>
        <w:t>si de precedentes se trata, lo claro e inequívoco es que BCI siempre ha tenido especial cuidado en lo que a los poderes se trata</w:t>
      </w:r>
      <w:r w:rsidRPr="00A073FA">
        <w:rPr>
          <w:bCs/>
          <w:sz w:val="22"/>
          <w:szCs w:val="22"/>
        </w:rPr>
        <w:t>, siendo su conducta totalmente consistente.</w:t>
      </w:r>
    </w:p>
    <w:p w14:paraId="4FCA726D" w14:textId="77777777" w:rsidR="00070E58" w:rsidRDefault="00070E58" w:rsidP="00070E58">
      <w:pPr>
        <w:spacing w:line="440" w:lineRule="exact"/>
        <w:ind w:firstLine="709"/>
        <w:jc w:val="both"/>
        <w:rPr>
          <w:bCs/>
          <w:sz w:val="22"/>
          <w:szCs w:val="22"/>
        </w:rPr>
      </w:pPr>
    </w:p>
    <w:p w14:paraId="2494A50D" w14:textId="4421EE3B" w:rsidR="00216465" w:rsidRDefault="00216465" w:rsidP="00216465">
      <w:pPr>
        <w:spacing w:line="440" w:lineRule="exact"/>
        <w:ind w:firstLine="709"/>
        <w:jc w:val="both"/>
        <w:rPr>
          <w:b/>
          <w:bCs/>
          <w:sz w:val="22"/>
          <w:szCs w:val="22"/>
        </w:rPr>
      </w:pPr>
      <w:r>
        <w:rPr>
          <w:bCs/>
          <w:sz w:val="22"/>
          <w:szCs w:val="22"/>
        </w:rPr>
        <w:t xml:space="preserve">Por lo demás, como el H. Tribunal podrá comprender, si BCI hubiera decidido hacer caso omiso al incumplimiento </w:t>
      </w:r>
      <w:r w:rsidR="00496695">
        <w:rPr>
          <w:bCs/>
          <w:sz w:val="22"/>
          <w:szCs w:val="22"/>
        </w:rPr>
        <w:t xml:space="preserve">manifiesto de la oferta de Rigel y Burgos, y les </w:t>
      </w:r>
      <w:r w:rsidR="00496695" w:rsidRPr="00496695">
        <w:rPr>
          <w:bCs/>
          <w:sz w:val="22"/>
          <w:szCs w:val="22"/>
        </w:rPr>
        <w:t xml:space="preserve">hubiera </w:t>
      </w:r>
      <w:r w:rsidRPr="00496695">
        <w:rPr>
          <w:bCs/>
          <w:sz w:val="22"/>
          <w:szCs w:val="22"/>
        </w:rPr>
        <w:t xml:space="preserve">adjudicado la Licitación en infracción a lo establecido en las Bases y en el art. 421 del COT, BICE Vida hubiera </w:t>
      </w:r>
      <w:r w:rsidR="00496695" w:rsidRPr="00496695">
        <w:rPr>
          <w:bCs/>
          <w:sz w:val="22"/>
          <w:szCs w:val="22"/>
        </w:rPr>
        <w:t xml:space="preserve">muy probablemente reclamado antes la SVS o incluso habría </w:t>
      </w:r>
      <w:r w:rsidRPr="00496695">
        <w:rPr>
          <w:bCs/>
          <w:sz w:val="22"/>
          <w:szCs w:val="22"/>
        </w:rPr>
        <w:t xml:space="preserve">podido demandar al BCI, </w:t>
      </w:r>
      <w:r w:rsidR="00496695" w:rsidRPr="00496695">
        <w:rPr>
          <w:bCs/>
          <w:sz w:val="22"/>
          <w:szCs w:val="22"/>
        </w:rPr>
        <w:t xml:space="preserve">tanto en esta sede como en sede civil, </w:t>
      </w:r>
      <w:r w:rsidRPr="00496695">
        <w:rPr>
          <w:bCs/>
          <w:sz w:val="22"/>
          <w:szCs w:val="22"/>
        </w:rPr>
        <w:t xml:space="preserve">ya que ellos cumplieron con </w:t>
      </w:r>
      <w:r w:rsidR="00496695" w:rsidRPr="00496695">
        <w:rPr>
          <w:bCs/>
          <w:sz w:val="22"/>
          <w:szCs w:val="22"/>
        </w:rPr>
        <w:t>todos los requisitos y</w:t>
      </w:r>
      <w:r w:rsidRPr="00496695">
        <w:rPr>
          <w:bCs/>
          <w:sz w:val="22"/>
          <w:szCs w:val="22"/>
        </w:rPr>
        <w:t xml:space="preserve"> disposiciones </w:t>
      </w:r>
      <w:r w:rsidR="00496695" w:rsidRPr="00496695">
        <w:rPr>
          <w:bCs/>
          <w:sz w:val="22"/>
          <w:szCs w:val="22"/>
        </w:rPr>
        <w:t xml:space="preserve">establecidas en la Licitación </w:t>
      </w:r>
      <w:r w:rsidRPr="00496695">
        <w:rPr>
          <w:bCs/>
          <w:sz w:val="22"/>
          <w:szCs w:val="22"/>
        </w:rPr>
        <w:t xml:space="preserve">y habrían sido </w:t>
      </w:r>
      <w:r w:rsidR="009355C7">
        <w:rPr>
          <w:bCs/>
          <w:sz w:val="22"/>
          <w:szCs w:val="22"/>
        </w:rPr>
        <w:t>declarados fuera de Bases</w:t>
      </w:r>
      <w:r w:rsidR="009355C7" w:rsidRPr="00496695">
        <w:rPr>
          <w:bCs/>
          <w:sz w:val="22"/>
          <w:szCs w:val="22"/>
        </w:rPr>
        <w:t xml:space="preserve"> </w:t>
      </w:r>
      <w:r w:rsidRPr="00496695">
        <w:rPr>
          <w:bCs/>
          <w:sz w:val="22"/>
          <w:szCs w:val="22"/>
        </w:rPr>
        <w:t>de manera injustificada.</w:t>
      </w:r>
      <w:r w:rsidR="00496695" w:rsidRPr="00496695">
        <w:rPr>
          <w:bCs/>
          <w:sz w:val="22"/>
          <w:szCs w:val="22"/>
        </w:rPr>
        <w:t xml:space="preserve"> Más delante volveremos sobre este importante aspecto soslayado por la FNE.</w:t>
      </w:r>
    </w:p>
    <w:p w14:paraId="758CBB50" w14:textId="77777777" w:rsidR="00216465" w:rsidRPr="00070E58" w:rsidRDefault="00216465" w:rsidP="00070E58">
      <w:pPr>
        <w:spacing w:line="440" w:lineRule="exact"/>
        <w:ind w:firstLine="709"/>
        <w:jc w:val="both"/>
        <w:rPr>
          <w:bCs/>
          <w:sz w:val="22"/>
          <w:szCs w:val="22"/>
        </w:rPr>
      </w:pPr>
    </w:p>
    <w:p w14:paraId="32FAD2DE" w14:textId="44D839C9" w:rsidR="00A073FA" w:rsidRPr="00A073FA" w:rsidRDefault="006A1636" w:rsidP="00487F41">
      <w:pPr>
        <w:spacing w:line="440" w:lineRule="exact"/>
        <w:ind w:firstLine="709"/>
        <w:jc w:val="both"/>
        <w:rPr>
          <w:b/>
          <w:bCs/>
          <w:sz w:val="22"/>
          <w:szCs w:val="22"/>
          <w:u w:val="single"/>
        </w:rPr>
      </w:pPr>
      <w:r>
        <w:rPr>
          <w:b/>
          <w:bCs/>
          <w:sz w:val="22"/>
          <w:szCs w:val="22"/>
        </w:rPr>
        <w:t>7</w:t>
      </w:r>
      <w:r w:rsidR="00A073FA" w:rsidRPr="00A073FA">
        <w:rPr>
          <w:b/>
          <w:bCs/>
          <w:sz w:val="22"/>
          <w:szCs w:val="22"/>
        </w:rPr>
        <w:t>.</w:t>
      </w:r>
      <w:r w:rsidR="00A073FA" w:rsidRPr="00A073FA">
        <w:rPr>
          <w:b/>
          <w:bCs/>
          <w:sz w:val="22"/>
          <w:szCs w:val="22"/>
        </w:rPr>
        <w:tab/>
      </w:r>
      <w:r w:rsidR="00A073FA" w:rsidRPr="00A073FA">
        <w:rPr>
          <w:b/>
          <w:bCs/>
          <w:sz w:val="22"/>
          <w:szCs w:val="22"/>
          <w:u w:val="single"/>
        </w:rPr>
        <w:t xml:space="preserve">La </w:t>
      </w:r>
      <w:r w:rsidR="009355C7">
        <w:rPr>
          <w:b/>
          <w:bCs/>
          <w:sz w:val="22"/>
          <w:szCs w:val="22"/>
          <w:u w:val="single"/>
        </w:rPr>
        <w:t xml:space="preserve">decisión </w:t>
      </w:r>
      <w:r w:rsidR="009355C7" w:rsidRPr="009355C7">
        <w:rPr>
          <w:b/>
          <w:bCs/>
          <w:sz w:val="22"/>
          <w:szCs w:val="22"/>
          <w:u w:val="single"/>
        </w:rPr>
        <w:t xml:space="preserve">de </w:t>
      </w:r>
      <w:r w:rsidR="009355C7" w:rsidRPr="00983863">
        <w:rPr>
          <w:b/>
          <w:sz w:val="22"/>
          <w:szCs w:val="22"/>
          <w:u w:val="single"/>
        </w:rPr>
        <w:t>declarar fuera de Bases</w:t>
      </w:r>
      <w:r w:rsidR="009355C7" w:rsidRPr="009355C7">
        <w:rPr>
          <w:b/>
          <w:bCs/>
          <w:sz w:val="22"/>
          <w:szCs w:val="22"/>
          <w:u w:val="single"/>
        </w:rPr>
        <w:t xml:space="preserve"> </w:t>
      </w:r>
      <w:r w:rsidR="00A073FA" w:rsidRPr="009355C7">
        <w:rPr>
          <w:b/>
          <w:bCs/>
          <w:sz w:val="22"/>
          <w:szCs w:val="22"/>
          <w:u w:val="single"/>
        </w:rPr>
        <w:t>la</w:t>
      </w:r>
      <w:r w:rsidR="00A073FA" w:rsidRPr="00A073FA">
        <w:rPr>
          <w:b/>
          <w:bCs/>
          <w:sz w:val="22"/>
          <w:szCs w:val="22"/>
          <w:u w:val="single"/>
        </w:rPr>
        <w:t xml:space="preserve"> oferta de Rigel </w:t>
      </w:r>
      <w:r w:rsidR="003F3731">
        <w:rPr>
          <w:b/>
          <w:bCs/>
          <w:sz w:val="22"/>
          <w:szCs w:val="22"/>
          <w:u w:val="single"/>
        </w:rPr>
        <w:t xml:space="preserve">y Burgos </w:t>
      </w:r>
      <w:r w:rsidR="00A073FA" w:rsidRPr="00A073FA">
        <w:rPr>
          <w:b/>
          <w:bCs/>
          <w:sz w:val="22"/>
          <w:szCs w:val="22"/>
          <w:u w:val="single"/>
        </w:rPr>
        <w:t>se encuentra respaldada por la autoridad con competencia en la materia.</w:t>
      </w:r>
    </w:p>
    <w:p w14:paraId="5B784A37" w14:textId="77777777" w:rsidR="00A073FA" w:rsidRPr="00A073FA" w:rsidRDefault="00A073FA" w:rsidP="00487F41">
      <w:pPr>
        <w:spacing w:line="440" w:lineRule="exact"/>
        <w:ind w:firstLine="709"/>
        <w:jc w:val="both"/>
        <w:rPr>
          <w:bCs/>
          <w:sz w:val="22"/>
          <w:szCs w:val="22"/>
        </w:rPr>
      </w:pPr>
    </w:p>
    <w:p w14:paraId="30C40955" w14:textId="362DB9A0" w:rsidR="00A073FA" w:rsidRPr="00A073FA" w:rsidRDefault="00FA553B" w:rsidP="00487F41">
      <w:pPr>
        <w:spacing w:line="440" w:lineRule="exact"/>
        <w:ind w:firstLine="709"/>
        <w:jc w:val="both"/>
        <w:rPr>
          <w:bCs/>
          <w:sz w:val="22"/>
          <w:szCs w:val="22"/>
        </w:rPr>
      </w:pPr>
      <w:r>
        <w:rPr>
          <w:bCs/>
          <w:sz w:val="22"/>
          <w:szCs w:val="22"/>
        </w:rPr>
        <w:t xml:space="preserve">A mayor abundamiento, y lo constituye una </w:t>
      </w:r>
      <w:r w:rsidR="00A073FA" w:rsidRPr="003B721C">
        <w:rPr>
          <w:b/>
          <w:bCs/>
          <w:sz w:val="22"/>
          <w:szCs w:val="22"/>
        </w:rPr>
        <w:t>ratifica</w:t>
      </w:r>
      <w:r w:rsidRPr="003B721C">
        <w:rPr>
          <w:b/>
          <w:bCs/>
          <w:sz w:val="22"/>
          <w:szCs w:val="22"/>
        </w:rPr>
        <w:t>ción definitiva a</w:t>
      </w:r>
      <w:r w:rsidR="00A073FA" w:rsidRPr="003B721C">
        <w:rPr>
          <w:b/>
          <w:bCs/>
          <w:sz w:val="22"/>
          <w:szCs w:val="22"/>
        </w:rPr>
        <w:t xml:space="preserve"> la plena licitud del obrar de BCI</w:t>
      </w:r>
      <w:r>
        <w:rPr>
          <w:bCs/>
          <w:sz w:val="22"/>
          <w:szCs w:val="22"/>
        </w:rPr>
        <w:t xml:space="preserve">, dice relación con el hecho que la </w:t>
      </w:r>
      <w:r w:rsidRPr="002E68A9">
        <w:rPr>
          <w:b/>
          <w:bCs/>
          <w:sz w:val="22"/>
          <w:szCs w:val="22"/>
        </w:rPr>
        <w:t xml:space="preserve">decisión de </w:t>
      </w:r>
      <w:r w:rsidR="009355C7" w:rsidRPr="00983863">
        <w:rPr>
          <w:b/>
          <w:sz w:val="22"/>
          <w:szCs w:val="22"/>
        </w:rPr>
        <w:t>declarar fuera de Bases</w:t>
      </w:r>
      <w:r w:rsidR="009355C7" w:rsidRPr="00A073FA" w:rsidDel="009355C7">
        <w:rPr>
          <w:bCs/>
          <w:sz w:val="22"/>
          <w:szCs w:val="22"/>
        </w:rPr>
        <w:t xml:space="preserve"> </w:t>
      </w:r>
      <w:r w:rsidRPr="002E68A9">
        <w:rPr>
          <w:b/>
          <w:bCs/>
          <w:sz w:val="22"/>
          <w:szCs w:val="22"/>
        </w:rPr>
        <w:t>la oferta de Rigel y Burgos fue conocida y aceptada por la SVS</w:t>
      </w:r>
      <w:r>
        <w:rPr>
          <w:bCs/>
          <w:sz w:val="22"/>
          <w:szCs w:val="22"/>
        </w:rPr>
        <w:t>, antecesora de la CMF.</w:t>
      </w:r>
    </w:p>
    <w:p w14:paraId="6BA6C430" w14:textId="77777777" w:rsidR="00A073FA" w:rsidRPr="00FA553B" w:rsidRDefault="00A073FA" w:rsidP="00487F41">
      <w:pPr>
        <w:spacing w:line="440" w:lineRule="exact"/>
        <w:ind w:firstLine="709"/>
        <w:jc w:val="both"/>
        <w:rPr>
          <w:bCs/>
          <w:sz w:val="22"/>
          <w:szCs w:val="22"/>
        </w:rPr>
      </w:pPr>
    </w:p>
    <w:p w14:paraId="77C15C1F" w14:textId="77777777" w:rsidR="00A073FA" w:rsidRPr="00A073FA" w:rsidRDefault="00FA553B" w:rsidP="00487F41">
      <w:pPr>
        <w:spacing w:line="440" w:lineRule="exact"/>
        <w:ind w:firstLine="709"/>
        <w:jc w:val="both"/>
        <w:rPr>
          <w:b/>
          <w:bCs/>
          <w:sz w:val="22"/>
          <w:szCs w:val="22"/>
        </w:rPr>
      </w:pPr>
      <w:r w:rsidRPr="00FA553B">
        <w:rPr>
          <w:bCs/>
          <w:sz w:val="22"/>
          <w:szCs w:val="22"/>
        </w:rPr>
        <w:t>En efecto</w:t>
      </w:r>
      <w:r>
        <w:rPr>
          <w:bCs/>
          <w:sz w:val="22"/>
          <w:szCs w:val="22"/>
        </w:rPr>
        <w:t xml:space="preserve">, luego de haber informado </w:t>
      </w:r>
      <w:r w:rsidR="003B721C">
        <w:rPr>
          <w:bCs/>
          <w:sz w:val="22"/>
          <w:szCs w:val="22"/>
        </w:rPr>
        <w:t>a dicha S</w:t>
      </w:r>
      <w:r>
        <w:rPr>
          <w:bCs/>
          <w:sz w:val="22"/>
          <w:szCs w:val="22"/>
        </w:rPr>
        <w:t xml:space="preserve">uperintendencia del resultado y adjudicación de la Licitación por medio de cartas enviadas el </w:t>
      </w:r>
      <w:r w:rsidRPr="00FA553B">
        <w:rPr>
          <w:bCs/>
          <w:sz w:val="22"/>
          <w:szCs w:val="22"/>
        </w:rPr>
        <w:t>20 de julio de 2017, y a expresa petición de ella</w:t>
      </w:r>
      <w:r>
        <w:rPr>
          <w:bCs/>
          <w:sz w:val="22"/>
          <w:szCs w:val="22"/>
        </w:rPr>
        <w:t xml:space="preserve"> fundada en un reclamo de Rigel</w:t>
      </w:r>
      <w:r w:rsidRPr="00FA553B">
        <w:rPr>
          <w:bCs/>
          <w:sz w:val="22"/>
          <w:szCs w:val="22"/>
        </w:rPr>
        <w:t>, BCI complementó dichas cartas al día siguiente</w:t>
      </w:r>
      <w:r>
        <w:rPr>
          <w:bCs/>
          <w:sz w:val="22"/>
          <w:szCs w:val="22"/>
        </w:rPr>
        <w:t>, en los siguientes términos</w:t>
      </w:r>
      <w:r w:rsidR="00A073FA" w:rsidRPr="00A073FA">
        <w:rPr>
          <w:bCs/>
          <w:sz w:val="22"/>
          <w:szCs w:val="22"/>
        </w:rPr>
        <w:t>:</w:t>
      </w:r>
    </w:p>
    <w:p w14:paraId="4FF806AC" w14:textId="77777777" w:rsidR="00A073FA" w:rsidRPr="00A073FA" w:rsidRDefault="00A073FA" w:rsidP="00487F41">
      <w:pPr>
        <w:spacing w:line="440" w:lineRule="exact"/>
        <w:ind w:left="708" w:firstLine="709"/>
        <w:jc w:val="both"/>
        <w:rPr>
          <w:b/>
          <w:bCs/>
          <w:sz w:val="22"/>
          <w:szCs w:val="22"/>
        </w:rPr>
      </w:pPr>
    </w:p>
    <w:p w14:paraId="7924E699" w14:textId="77777777" w:rsidR="00A073FA" w:rsidRPr="00A073FA" w:rsidRDefault="00A073FA" w:rsidP="00487F41">
      <w:pPr>
        <w:spacing w:line="276" w:lineRule="auto"/>
        <w:ind w:left="708" w:right="900" w:firstLine="709"/>
        <w:jc w:val="both"/>
        <w:rPr>
          <w:bCs/>
          <w:i/>
          <w:sz w:val="22"/>
          <w:szCs w:val="22"/>
        </w:rPr>
      </w:pPr>
      <w:r w:rsidRPr="00A073FA">
        <w:rPr>
          <w:bCs/>
          <w:i/>
          <w:sz w:val="22"/>
          <w:szCs w:val="22"/>
        </w:rPr>
        <w:t xml:space="preserve">1. </w:t>
      </w:r>
      <w:r w:rsidRPr="00A073FA">
        <w:rPr>
          <w:bCs/>
          <w:i/>
          <w:smallCaps/>
          <w:sz w:val="22"/>
          <w:szCs w:val="22"/>
        </w:rPr>
        <w:t xml:space="preserve">Motivo por el cual la oferta de </w:t>
      </w:r>
      <w:r w:rsidRPr="00A073FA">
        <w:rPr>
          <w:bCs/>
          <w:i/>
          <w:sz w:val="22"/>
          <w:szCs w:val="22"/>
        </w:rPr>
        <w:t>RIGEL fue desestimada</w:t>
      </w:r>
    </w:p>
    <w:p w14:paraId="17AF6DED" w14:textId="77777777" w:rsidR="00A073FA" w:rsidRPr="00A073FA" w:rsidRDefault="00A073FA" w:rsidP="00487F41">
      <w:pPr>
        <w:spacing w:line="276" w:lineRule="auto"/>
        <w:ind w:left="708" w:right="900" w:firstLine="709"/>
        <w:jc w:val="both"/>
        <w:rPr>
          <w:bCs/>
          <w:i/>
          <w:sz w:val="22"/>
          <w:szCs w:val="22"/>
        </w:rPr>
      </w:pPr>
      <w:r w:rsidRPr="00A073FA">
        <w:rPr>
          <w:b/>
          <w:bCs/>
          <w:i/>
          <w:sz w:val="22"/>
          <w:szCs w:val="22"/>
          <w:u w:val="single"/>
        </w:rPr>
        <w:t>En conformidad a lo establecido en las Bases de licitación</w:t>
      </w:r>
      <w:r w:rsidRPr="00A073FA">
        <w:rPr>
          <w:bCs/>
          <w:i/>
          <w:sz w:val="22"/>
          <w:szCs w:val="22"/>
        </w:rPr>
        <w:t xml:space="preserve">, las compañías tenían la obligación de incluir en sus ofertas la participación de </w:t>
      </w:r>
      <w:r w:rsidRPr="00A073FA">
        <w:rPr>
          <w:bCs/>
          <w:i/>
          <w:sz w:val="22"/>
          <w:szCs w:val="22"/>
          <w:u w:val="single"/>
        </w:rPr>
        <w:t>uno o más corredores</w:t>
      </w:r>
      <w:r w:rsidRPr="00A073FA">
        <w:rPr>
          <w:bCs/>
          <w:i/>
          <w:sz w:val="22"/>
          <w:szCs w:val="22"/>
        </w:rPr>
        <w:t xml:space="preserve"> de seguros para la intermediación de la cuenta. Las Bases exigían a su vez </w:t>
      </w:r>
      <w:r w:rsidRPr="00A073FA">
        <w:rPr>
          <w:bCs/>
          <w:i/>
          <w:sz w:val="22"/>
          <w:szCs w:val="22"/>
          <w:u w:val="single"/>
        </w:rPr>
        <w:t>acreditar las facultades de los representantes legales de los oferentes, en original o copia autorizada ante Notario</w:t>
      </w:r>
      <w:r w:rsidRPr="00A073FA">
        <w:rPr>
          <w:bCs/>
          <w:i/>
          <w:sz w:val="22"/>
          <w:szCs w:val="22"/>
        </w:rPr>
        <w:t xml:space="preserve">. </w:t>
      </w:r>
    </w:p>
    <w:p w14:paraId="4018D7C4" w14:textId="77777777" w:rsidR="00A073FA" w:rsidRPr="00A073FA" w:rsidRDefault="00A073FA" w:rsidP="00487F41">
      <w:pPr>
        <w:spacing w:line="276" w:lineRule="auto"/>
        <w:ind w:left="708" w:right="900" w:firstLine="709"/>
        <w:jc w:val="both"/>
        <w:rPr>
          <w:bCs/>
          <w:i/>
          <w:sz w:val="22"/>
          <w:szCs w:val="22"/>
        </w:rPr>
      </w:pPr>
      <w:r w:rsidRPr="00A073FA">
        <w:rPr>
          <w:bCs/>
          <w:i/>
          <w:sz w:val="22"/>
          <w:szCs w:val="22"/>
          <w:u w:val="single"/>
        </w:rPr>
        <w:t>Las escrituras donde constan los poderes del corredor que participó con RIGEL</w:t>
      </w:r>
      <w:r w:rsidRPr="00A073FA">
        <w:rPr>
          <w:bCs/>
          <w:i/>
          <w:sz w:val="22"/>
          <w:szCs w:val="22"/>
        </w:rPr>
        <w:t xml:space="preserve"> – “Burgos y Compañía Corredores de Seguros Ltda.” – </w:t>
      </w:r>
      <w:r w:rsidRPr="00A073FA">
        <w:rPr>
          <w:b/>
          <w:bCs/>
          <w:i/>
          <w:sz w:val="22"/>
          <w:szCs w:val="22"/>
          <w:u w:val="single"/>
        </w:rPr>
        <w:t>no cumplen con las exigencias contempladas en la Bases en el sentido de acompañar “original o copia autorizada ante Notario</w:t>
      </w:r>
      <w:r w:rsidRPr="00A073FA">
        <w:rPr>
          <w:bCs/>
          <w:i/>
          <w:sz w:val="22"/>
          <w:szCs w:val="22"/>
        </w:rPr>
        <w:t>”. En efecto, de acuerdo a lo establecido en el artículo 421 del Código Orgánico de Tribunales, “Sólo podrán dar copias autorizadas de escrituras públicas o documentos protocolizados el notario autorizante, el que subroga o suceda legalmente o el archivero a cuyo cargo esté el protocolo respectivo”</w:t>
      </w:r>
    </w:p>
    <w:p w14:paraId="141A5CA9" w14:textId="77777777" w:rsidR="00A073FA" w:rsidRPr="00A073FA" w:rsidRDefault="00A073FA" w:rsidP="00487F41">
      <w:pPr>
        <w:spacing w:line="276" w:lineRule="auto"/>
        <w:ind w:left="708" w:right="900" w:firstLine="709"/>
        <w:jc w:val="both"/>
        <w:rPr>
          <w:bCs/>
          <w:i/>
          <w:sz w:val="22"/>
          <w:szCs w:val="22"/>
        </w:rPr>
      </w:pPr>
      <w:r w:rsidRPr="00A073FA">
        <w:rPr>
          <w:bCs/>
          <w:i/>
          <w:sz w:val="22"/>
          <w:szCs w:val="22"/>
        </w:rPr>
        <w:t xml:space="preserve">Dado que la presentación del corredor no cumplió con los requisitos establecidos en las Bases, la </w:t>
      </w:r>
      <w:r w:rsidRPr="00A073FA">
        <w:rPr>
          <w:bCs/>
          <w:i/>
          <w:sz w:val="22"/>
          <w:szCs w:val="22"/>
          <w:u w:val="single"/>
        </w:rPr>
        <w:t>oferta efectuada por Rigel es incompleta</w:t>
      </w:r>
      <w:r w:rsidR="00FA553B" w:rsidRPr="00FA553B">
        <w:rPr>
          <w:rStyle w:val="Refdenotaalpie"/>
          <w:bCs/>
          <w:sz w:val="22"/>
          <w:szCs w:val="22"/>
        </w:rPr>
        <w:footnoteReference w:id="36"/>
      </w:r>
      <w:r w:rsidRPr="00A073FA">
        <w:rPr>
          <w:bCs/>
          <w:i/>
          <w:sz w:val="22"/>
          <w:szCs w:val="22"/>
        </w:rPr>
        <w:t xml:space="preserve"> – al quedar sin corredor – lo que constituye una infracción a lo establecido en las Bases que deja fuera a esa oferente.</w:t>
      </w:r>
      <w:r w:rsidRPr="00A073FA">
        <w:rPr>
          <w:bCs/>
          <w:sz w:val="22"/>
          <w:szCs w:val="22"/>
        </w:rPr>
        <w:t>”</w:t>
      </w:r>
      <w:r w:rsidRPr="00A073FA">
        <w:rPr>
          <w:bCs/>
          <w:i/>
          <w:sz w:val="22"/>
          <w:szCs w:val="22"/>
        </w:rPr>
        <w:t xml:space="preserve"> </w:t>
      </w:r>
    </w:p>
    <w:p w14:paraId="52618CCB" w14:textId="77777777" w:rsidR="00A073FA" w:rsidRPr="00A073FA" w:rsidRDefault="00A073FA" w:rsidP="00487F41">
      <w:pPr>
        <w:spacing w:line="440" w:lineRule="exact"/>
        <w:ind w:left="708" w:firstLine="709"/>
        <w:jc w:val="both"/>
        <w:rPr>
          <w:b/>
          <w:bCs/>
          <w:sz w:val="22"/>
          <w:szCs w:val="22"/>
        </w:rPr>
      </w:pPr>
    </w:p>
    <w:p w14:paraId="036339F1" w14:textId="77777777" w:rsidR="00A073FA" w:rsidRPr="00A073FA" w:rsidRDefault="00A073FA" w:rsidP="00487F41">
      <w:pPr>
        <w:spacing w:line="440" w:lineRule="exact"/>
        <w:ind w:firstLine="709"/>
        <w:jc w:val="both"/>
        <w:rPr>
          <w:bCs/>
          <w:sz w:val="22"/>
          <w:szCs w:val="22"/>
        </w:rPr>
      </w:pPr>
      <w:r w:rsidRPr="00A073FA">
        <w:rPr>
          <w:bCs/>
          <w:sz w:val="22"/>
          <w:szCs w:val="22"/>
        </w:rPr>
        <w:t xml:space="preserve">Pues bien, contando con todos los antecedentes del caso, </w:t>
      </w:r>
      <w:r w:rsidRPr="00A073FA">
        <w:rPr>
          <w:b/>
          <w:bCs/>
          <w:sz w:val="22"/>
          <w:szCs w:val="22"/>
        </w:rPr>
        <w:t xml:space="preserve">la SVS </w:t>
      </w:r>
      <w:r w:rsidR="002E68A9">
        <w:rPr>
          <w:b/>
          <w:bCs/>
          <w:sz w:val="22"/>
          <w:szCs w:val="22"/>
        </w:rPr>
        <w:t xml:space="preserve">estimó acertada la decisión de BCI y </w:t>
      </w:r>
      <w:r w:rsidRPr="00A073FA">
        <w:rPr>
          <w:b/>
          <w:bCs/>
          <w:sz w:val="22"/>
          <w:szCs w:val="22"/>
        </w:rPr>
        <w:t xml:space="preserve">no acogió el reclamo </w:t>
      </w:r>
      <w:r w:rsidR="002E68A9">
        <w:rPr>
          <w:b/>
          <w:bCs/>
          <w:sz w:val="22"/>
          <w:szCs w:val="22"/>
        </w:rPr>
        <w:t>formulado por</w:t>
      </w:r>
      <w:r w:rsidRPr="00A073FA">
        <w:rPr>
          <w:b/>
          <w:bCs/>
          <w:sz w:val="22"/>
          <w:szCs w:val="22"/>
        </w:rPr>
        <w:t xml:space="preserve"> Rigel</w:t>
      </w:r>
      <w:r w:rsidRPr="00A073FA">
        <w:rPr>
          <w:bCs/>
          <w:sz w:val="22"/>
          <w:szCs w:val="22"/>
        </w:rPr>
        <w:t>.</w:t>
      </w:r>
    </w:p>
    <w:p w14:paraId="10B27F23" w14:textId="77777777" w:rsidR="00A073FA" w:rsidRPr="00A073FA" w:rsidRDefault="00A073FA" w:rsidP="00487F41">
      <w:pPr>
        <w:spacing w:line="440" w:lineRule="exact"/>
        <w:ind w:firstLine="709"/>
        <w:jc w:val="both"/>
        <w:rPr>
          <w:bCs/>
          <w:sz w:val="22"/>
          <w:szCs w:val="22"/>
        </w:rPr>
      </w:pPr>
    </w:p>
    <w:p w14:paraId="2AC4181D" w14:textId="77777777" w:rsidR="00A073FA" w:rsidRPr="00A073FA" w:rsidRDefault="00A073FA" w:rsidP="00487F41">
      <w:pPr>
        <w:spacing w:line="440" w:lineRule="exact"/>
        <w:ind w:firstLine="709"/>
        <w:jc w:val="both"/>
        <w:rPr>
          <w:rFonts w:eastAsia="Calibri"/>
          <w:sz w:val="22"/>
          <w:szCs w:val="22"/>
        </w:rPr>
      </w:pPr>
      <w:r w:rsidRPr="00A073FA">
        <w:rPr>
          <w:bCs/>
          <w:sz w:val="22"/>
          <w:szCs w:val="22"/>
        </w:rPr>
        <w:t xml:space="preserve">Lo anterior es de suma relevancia, pues da cuenta que nuestra representada se encuentra </w:t>
      </w:r>
      <w:r w:rsidRPr="00A073FA">
        <w:rPr>
          <w:b/>
          <w:bCs/>
          <w:sz w:val="22"/>
          <w:szCs w:val="22"/>
          <w:u w:val="single"/>
        </w:rPr>
        <w:t>amparada en el principio de confianza legítima</w:t>
      </w:r>
      <w:r w:rsidRPr="00A073FA">
        <w:rPr>
          <w:bCs/>
          <w:sz w:val="22"/>
          <w:szCs w:val="22"/>
        </w:rPr>
        <w:t xml:space="preserve">, conforme al cual </w:t>
      </w:r>
      <w:r w:rsidRPr="00A073FA">
        <w:rPr>
          <w:rFonts w:eastAsia="Calibri"/>
          <w:sz w:val="22"/>
          <w:szCs w:val="22"/>
        </w:rPr>
        <w:t>quien de buena fe actúa en la legítima creencia de que está obrando correctamente al amparo del visto bueno de la autoridad, no es susceptible de sanción alguna; precisamente por ello se ha señalado que la buena fe opera como “</w:t>
      </w:r>
      <w:r w:rsidRPr="00A073FA">
        <w:rPr>
          <w:rFonts w:eastAsia="Calibri"/>
          <w:i/>
          <w:sz w:val="22"/>
          <w:szCs w:val="22"/>
        </w:rPr>
        <w:t>el principio en virtud del cual quien actúa guiándose por las situaciones que contempla a su alrededor debe ser protegido si posteriormente se pretenden que esas situaciones no existen o tienen características distintas a las ostensibles</w:t>
      </w:r>
      <w:r w:rsidRPr="00A073FA">
        <w:rPr>
          <w:rFonts w:eastAsia="Calibri"/>
          <w:sz w:val="22"/>
          <w:szCs w:val="22"/>
        </w:rPr>
        <w:t>”</w:t>
      </w:r>
      <w:r w:rsidRPr="00A073FA">
        <w:rPr>
          <w:sz w:val="22"/>
          <w:szCs w:val="22"/>
          <w:vertAlign w:val="superscript"/>
        </w:rPr>
        <w:footnoteReference w:id="37"/>
      </w:r>
      <w:r w:rsidRPr="00A073FA">
        <w:rPr>
          <w:rFonts w:eastAsia="Calibri"/>
          <w:sz w:val="22"/>
          <w:szCs w:val="22"/>
        </w:rPr>
        <w:t>.</w:t>
      </w:r>
    </w:p>
    <w:p w14:paraId="3FDDE56E" w14:textId="77777777" w:rsidR="00A073FA" w:rsidRPr="00A073FA" w:rsidRDefault="00A073FA" w:rsidP="00487F41">
      <w:pPr>
        <w:spacing w:line="440" w:lineRule="exact"/>
        <w:ind w:firstLine="709"/>
        <w:jc w:val="both"/>
        <w:rPr>
          <w:rFonts w:eastAsia="Calibri"/>
          <w:sz w:val="22"/>
          <w:szCs w:val="22"/>
        </w:rPr>
      </w:pPr>
    </w:p>
    <w:p w14:paraId="3EB77F15" w14:textId="77777777" w:rsidR="00A073FA" w:rsidRPr="00A073FA" w:rsidRDefault="00A073FA" w:rsidP="00487F41">
      <w:pPr>
        <w:spacing w:line="440" w:lineRule="exact"/>
        <w:ind w:firstLine="709"/>
        <w:jc w:val="both"/>
        <w:rPr>
          <w:sz w:val="22"/>
          <w:szCs w:val="22"/>
        </w:rPr>
      </w:pPr>
      <w:r w:rsidRPr="00A073FA">
        <w:rPr>
          <w:rFonts w:eastAsia="Calibri"/>
          <w:sz w:val="22"/>
          <w:szCs w:val="22"/>
        </w:rPr>
        <w:t>La doctrina nacional señala respecto de este principio que: “</w:t>
      </w:r>
      <w:r w:rsidRPr="00A073FA">
        <w:rPr>
          <w:rFonts w:eastAsia="Calibri"/>
          <w:i/>
          <w:sz w:val="22"/>
          <w:szCs w:val="22"/>
        </w:rPr>
        <w:t xml:space="preserve">la protección de la confianza, en un sentido jurídico, significa una </w:t>
      </w:r>
      <w:r w:rsidRPr="00A073FA">
        <w:rPr>
          <w:rFonts w:eastAsia="Calibri"/>
          <w:b/>
          <w:i/>
          <w:sz w:val="22"/>
          <w:szCs w:val="22"/>
          <w:u w:val="single"/>
        </w:rPr>
        <w:t>garantía en el ámbito público, consistente en la defensa de los derechos del ciudadano frente al Estado</w:t>
      </w:r>
      <w:r w:rsidRPr="00A073FA">
        <w:rPr>
          <w:rFonts w:eastAsia="Calibri"/>
          <w:i/>
          <w:sz w:val="22"/>
          <w:szCs w:val="22"/>
        </w:rPr>
        <w:t xml:space="preserve"> y en la adecuada retribución a sus esperanzas en la actuación acertada de éste. De esta forma, </w:t>
      </w:r>
      <w:r w:rsidRPr="00A073FA">
        <w:rPr>
          <w:rFonts w:eastAsia="Calibri"/>
          <w:i/>
          <w:sz w:val="22"/>
          <w:szCs w:val="22"/>
          <w:u w:val="single"/>
        </w:rPr>
        <w:t>su ámbito de actuación se extiende tanto al campo de la Administración como de la legislación</w:t>
      </w:r>
      <w:r w:rsidRPr="00A073FA">
        <w:rPr>
          <w:rFonts w:eastAsia="Calibri"/>
          <w:i/>
          <w:sz w:val="22"/>
          <w:szCs w:val="22"/>
        </w:rPr>
        <w:t xml:space="preserve"> y de la jurisprudencia</w:t>
      </w:r>
      <w:r w:rsidRPr="00A073FA">
        <w:rPr>
          <w:rFonts w:eastAsia="Calibri"/>
          <w:sz w:val="22"/>
          <w:szCs w:val="22"/>
        </w:rPr>
        <w:t>”</w:t>
      </w:r>
      <w:r w:rsidRPr="00A073FA">
        <w:rPr>
          <w:rFonts w:eastAsia="Calibri"/>
          <w:sz w:val="22"/>
          <w:szCs w:val="22"/>
          <w:vertAlign w:val="superscript"/>
        </w:rPr>
        <w:footnoteReference w:id="38"/>
      </w:r>
      <w:r w:rsidRPr="00A073FA">
        <w:rPr>
          <w:rFonts w:eastAsia="Calibri"/>
          <w:sz w:val="22"/>
          <w:szCs w:val="22"/>
        </w:rPr>
        <w:t>. Dicho principio se deriva en nuestra legislación no sólo del principio de buena fe que inspira transversalmente a nuestro ordenamiento jurídico, sino que del propio concepto de Estado de Derecho</w:t>
      </w:r>
      <w:r w:rsidRPr="00A073FA">
        <w:rPr>
          <w:rFonts w:eastAsia="Calibri"/>
          <w:sz w:val="22"/>
          <w:szCs w:val="22"/>
          <w:vertAlign w:val="superscript"/>
        </w:rPr>
        <w:footnoteReference w:id="39"/>
      </w:r>
      <w:r w:rsidRPr="00A073FA">
        <w:rPr>
          <w:rFonts w:eastAsia="Calibri"/>
          <w:sz w:val="22"/>
          <w:szCs w:val="22"/>
        </w:rPr>
        <w:t>, como lo ha señalado el Tribunal Constitucional</w:t>
      </w:r>
      <w:r w:rsidRPr="00A073FA">
        <w:rPr>
          <w:rFonts w:eastAsia="Calibri"/>
          <w:sz w:val="22"/>
          <w:szCs w:val="22"/>
          <w:vertAlign w:val="superscript"/>
        </w:rPr>
        <w:footnoteReference w:id="40"/>
      </w:r>
      <w:r w:rsidRPr="00A073FA">
        <w:rPr>
          <w:rFonts w:eastAsia="Calibri"/>
          <w:sz w:val="22"/>
          <w:szCs w:val="22"/>
        </w:rPr>
        <w:t xml:space="preserve">. </w:t>
      </w:r>
      <w:r w:rsidRPr="00A073FA">
        <w:rPr>
          <w:sz w:val="22"/>
          <w:szCs w:val="22"/>
        </w:rPr>
        <w:t>El principio de la protección de la confianza legítima ha sido recogido por nuestra jurisprudencia administrativa</w:t>
      </w:r>
      <w:r w:rsidRPr="00A073FA">
        <w:rPr>
          <w:rStyle w:val="Refdenotaalpie"/>
          <w:sz w:val="22"/>
          <w:szCs w:val="22"/>
        </w:rPr>
        <w:footnoteReference w:id="41"/>
      </w:r>
      <w:r w:rsidRPr="00A073FA">
        <w:rPr>
          <w:sz w:val="22"/>
          <w:szCs w:val="22"/>
        </w:rPr>
        <w:t xml:space="preserve"> y judicial</w:t>
      </w:r>
      <w:r w:rsidRPr="00A073FA">
        <w:rPr>
          <w:rStyle w:val="Refdenotaalpie"/>
          <w:sz w:val="22"/>
          <w:szCs w:val="22"/>
        </w:rPr>
        <w:footnoteReference w:id="42"/>
      </w:r>
      <w:r w:rsidRPr="00A073FA">
        <w:rPr>
          <w:sz w:val="22"/>
          <w:szCs w:val="22"/>
        </w:rPr>
        <w:t>.</w:t>
      </w:r>
    </w:p>
    <w:p w14:paraId="20932578" w14:textId="77777777" w:rsidR="00A073FA" w:rsidRPr="00A073FA" w:rsidRDefault="00A073FA" w:rsidP="00487F41">
      <w:pPr>
        <w:spacing w:line="440" w:lineRule="exact"/>
        <w:ind w:left="1080" w:firstLine="709"/>
        <w:jc w:val="both"/>
        <w:rPr>
          <w:sz w:val="22"/>
          <w:szCs w:val="22"/>
        </w:rPr>
      </w:pPr>
    </w:p>
    <w:p w14:paraId="48112218" w14:textId="77777777" w:rsidR="00A073FA" w:rsidRPr="00A073FA" w:rsidRDefault="00A073FA" w:rsidP="00487F41">
      <w:pPr>
        <w:spacing w:line="440" w:lineRule="exact"/>
        <w:ind w:firstLine="709"/>
        <w:jc w:val="both"/>
        <w:rPr>
          <w:b/>
          <w:bCs/>
          <w:sz w:val="22"/>
          <w:szCs w:val="22"/>
        </w:rPr>
      </w:pPr>
      <w:r w:rsidRPr="00A073FA">
        <w:rPr>
          <w:sz w:val="22"/>
          <w:szCs w:val="22"/>
        </w:rPr>
        <w:t>Por tanto, habiéndose sometido la materia específica al conocimiento de la autoridad con competencia en la materia –a la sazón la SVS-, y no habiendo acogid</w:t>
      </w:r>
      <w:r w:rsidR="001A5F57">
        <w:rPr>
          <w:sz w:val="22"/>
          <w:szCs w:val="22"/>
        </w:rPr>
        <w:t>o</w:t>
      </w:r>
      <w:r w:rsidRPr="00A073FA">
        <w:rPr>
          <w:sz w:val="22"/>
          <w:szCs w:val="22"/>
        </w:rPr>
        <w:t xml:space="preserve"> ésta el reclamo de Rigel en contra de la decisión de BCI, </w:t>
      </w:r>
      <w:r w:rsidR="00FA553B">
        <w:rPr>
          <w:sz w:val="22"/>
          <w:szCs w:val="22"/>
        </w:rPr>
        <w:t xml:space="preserve">por haber aceptado los argumentos esgrimidos </w:t>
      </w:r>
      <w:r w:rsidR="00B5223D">
        <w:rPr>
          <w:sz w:val="22"/>
          <w:szCs w:val="22"/>
        </w:rPr>
        <w:t>por esta parte</w:t>
      </w:r>
      <w:r w:rsidR="00FA553B">
        <w:rPr>
          <w:sz w:val="22"/>
          <w:szCs w:val="22"/>
        </w:rPr>
        <w:t xml:space="preserve">, </w:t>
      </w:r>
      <w:r w:rsidRPr="00A073FA">
        <w:rPr>
          <w:sz w:val="22"/>
          <w:szCs w:val="22"/>
        </w:rPr>
        <w:t xml:space="preserve">nuestra representada tenía la </w:t>
      </w:r>
      <w:r w:rsidR="002E68A9">
        <w:rPr>
          <w:sz w:val="22"/>
          <w:szCs w:val="22"/>
        </w:rPr>
        <w:t>convicción</w:t>
      </w:r>
      <w:r w:rsidRPr="00A073FA">
        <w:rPr>
          <w:sz w:val="22"/>
          <w:szCs w:val="22"/>
        </w:rPr>
        <w:t xml:space="preserve"> de haber obrado conforme a derecho, motivo por el cual no resulta procedente que </w:t>
      </w:r>
      <w:r w:rsidRPr="00983863">
        <w:rPr>
          <w:b/>
          <w:sz w:val="22"/>
          <w:szCs w:val="22"/>
        </w:rPr>
        <w:t>otro órgano del Estado</w:t>
      </w:r>
      <w:r w:rsidRPr="00A073FA">
        <w:rPr>
          <w:sz w:val="22"/>
          <w:szCs w:val="22"/>
        </w:rPr>
        <w:t xml:space="preserve"> pretenda que sea sancionada por el mismo hecho, pues </w:t>
      </w:r>
      <w:r w:rsidRPr="00A073FA">
        <w:rPr>
          <w:b/>
          <w:sz w:val="22"/>
          <w:szCs w:val="22"/>
        </w:rPr>
        <w:t xml:space="preserve">con su Requerimiento la FNE </w:t>
      </w:r>
      <w:r w:rsidRPr="00A073FA">
        <w:rPr>
          <w:b/>
          <w:bCs/>
          <w:sz w:val="22"/>
          <w:szCs w:val="22"/>
        </w:rPr>
        <w:t xml:space="preserve">está vulnerando su </w:t>
      </w:r>
      <w:r w:rsidRPr="00A073FA">
        <w:rPr>
          <w:b/>
          <w:bCs/>
          <w:sz w:val="22"/>
          <w:szCs w:val="22"/>
          <w:u w:val="single"/>
        </w:rPr>
        <w:t>deber legal de coordinación</w:t>
      </w:r>
      <w:r w:rsidRPr="00A073FA">
        <w:rPr>
          <w:sz w:val="22"/>
          <w:szCs w:val="22"/>
          <w:lang w:val="es-ES"/>
        </w:rPr>
        <w:t xml:space="preserve"> </w:t>
      </w:r>
      <w:r w:rsidRPr="00A073FA">
        <w:rPr>
          <w:bCs/>
          <w:sz w:val="22"/>
          <w:szCs w:val="22"/>
          <w:lang w:val="es-ES"/>
        </w:rPr>
        <w:t>consagrado en el artículo 5, inciso segundo de la Ley Nº 18.575 Orgánica Constitucional de Bases Generales de la Administración del Estado, que dispone: “</w:t>
      </w:r>
      <w:r w:rsidRPr="00A073FA">
        <w:rPr>
          <w:bCs/>
          <w:i/>
          <w:sz w:val="22"/>
          <w:szCs w:val="22"/>
          <w:lang w:val="es-ES"/>
        </w:rPr>
        <w:t>Los órganos de la Administración del Estado deberán cumplir sus cometidos  coordinadamente y propender a la unidad de acción, evitando la duplicación o interferencia de funciones</w:t>
      </w:r>
      <w:r w:rsidRPr="00A073FA">
        <w:rPr>
          <w:bCs/>
          <w:sz w:val="22"/>
          <w:szCs w:val="22"/>
          <w:lang w:val="es-ES"/>
        </w:rPr>
        <w:t>”.</w:t>
      </w:r>
    </w:p>
    <w:p w14:paraId="5455C0B8" w14:textId="77777777" w:rsidR="00A073FA" w:rsidRDefault="00A073FA" w:rsidP="00487F41">
      <w:pPr>
        <w:spacing w:line="440" w:lineRule="exact"/>
        <w:ind w:firstLine="709"/>
        <w:jc w:val="both"/>
        <w:rPr>
          <w:bCs/>
          <w:sz w:val="22"/>
          <w:szCs w:val="22"/>
        </w:rPr>
      </w:pPr>
    </w:p>
    <w:p w14:paraId="78CF300D" w14:textId="77777777" w:rsidR="00EB63AB" w:rsidRDefault="00EB63AB" w:rsidP="00075917">
      <w:pPr>
        <w:jc w:val="both"/>
        <w:rPr>
          <w:rFonts w:cs="Times New Roman"/>
          <w:b/>
          <w:bCs/>
          <w:sz w:val="22"/>
          <w:szCs w:val="22"/>
        </w:rPr>
      </w:pPr>
    </w:p>
    <w:p w14:paraId="3F73616D" w14:textId="77777777" w:rsidR="00075917" w:rsidRPr="00161A46" w:rsidRDefault="00075917" w:rsidP="00075917">
      <w:pPr>
        <w:jc w:val="center"/>
        <w:rPr>
          <w:rFonts w:cs="Times New Roman"/>
          <w:b/>
          <w:bCs/>
          <w:sz w:val="26"/>
          <w:szCs w:val="26"/>
        </w:rPr>
      </w:pPr>
      <w:r w:rsidRPr="00161A46">
        <w:rPr>
          <w:rFonts w:cs="Times New Roman"/>
          <w:b/>
          <w:bCs/>
          <w:sz w:val="26"/>
          <w:szCs w:val="26"/>
        </w:rPr>
        <w:t>V.</w:t>
      </w:r>
    </w:p>
    <w:p w14:paraId="486D726E" w14:textId="77777777" w:rsidR="005671AC" w:rsidRPr="00161A46" w:rsidRDefault="00075917" w:rsidP="00075917">
      <w:pPr>
        <w:pStyle w:val="Prrafodelista"/>
        <w:spacing w:line="440" w:lineRule="exact"/>
        <w:ind w:left="0"/>
        <w:jc w:val="center"/>
        <w:rPr>
          <w:b/>
          <w:sz w:val="26"/>
          <w:szCs w:val="26"/>
          <w:u w:val="single"/>
        </w:rPr>
      </w:pPr>
      <w:r w:rsidRPr="00161A46">
        <w:rPr>
          <w:b/>
          <w:sz w:val="26"/>
          <w:szCs w:val="26"/>
          <w:u w:val="single"/>
        </w:rPr>
        <w:t>EN CUANTO AL MERCADO RELEVANTE</w:t>
      </w:r>
    </w:p>
    <w:p w14:paraId="29CBCC04" w14:textId="77777777" w:rsidR="005671AC" w:rsidRPr="005844B5" w:rsidRDefault="005671AC" w:rsidP="009A52AA">
      <w:pPr>
        <w:spacing w:line="440" w:lineRule="exact"/>
        <w:ind w:firstLine="709"/>
        <w:jc w:val="both"/>
        <w:rPr>
          <w:rFonts w:cs="Times New Roman"/>
          <w:sz w:val="22"/>
          <w:szCs w:val="22"/>
        </w:rPr>
      </w:pPr>
    </w:p>
    <w:p w14:paraId="0A5E7811" w14:textId="1336EE4B" w:rsidR="00EB63AB" w:rsidRPr="005844B5" w:rsidRDefault="008D6D0F" w:rsidP="005844B5">
      <w:pPr>
        <w:spacing w:line="440" w:lineRule="exact"/>
        <w:ind w:firstLine="709"/>
        <w:jc w:val="both"/>
        <w:rPr>
          <w:bCs/>
          <w:sz w:val="22"/>
          <w:szCs w:val="22"/>
        </w:rPr>
      </w:pPr>
      <w:r>
        <w:rPr>
          <w:bCs/>
          <w:sz w:val="22"/>
          <w:szCs w:val="22"/>
        </w:rPr>
        <w:t xml:space="preserve">A fin de intentar darle alguna plausibilidad a sus alegaciones, la FNE afirma que el mercado relevante de </w:t>
      </w:r>
      <w:r w:rsidR="005844B5" w:rsidRPr="005844B5">
        <w:rPr>
          <w:bCs/>
          <w:sz w:val="22"/>
          <w:szCs w:val="22"/>
        </w:rPr>
        <w:t>autos cor</w:t>
      </w:r>
      <w:r w:rsidR="00AF52E7">
        <w:rPr>
          <w:bCs/>
          <w:sz w:val="22"/>
          <w:szCs w:val="22"/>
        </w:rPr>
        <w:t>r</w:t>
      </w:r>
      <w:r w:rsidR="005844B5" w:rsidRPr="005844B5">
        <w:rPr>
          <w:bCs/>
          <w:sz w:val="22"/>
          <w:szCs w:val="22"/>
        </w:rPr>
        <w:t xml:space="preserve">espondería a </w:t>
      </w:r>
      <w:r w:rsidR="005844B5" w:rsidRPr="009A52AA">
        <w:rPr>
          <w:bCs/>
          <w:i/>
          <w:sz w:val="22"/>
          <w:szCs w:val="22"/>
        </w:rPr>
        <w:t>“la licitación para la provisión del seguro de desgravamen obligatorio de carácter colectivo asociado a créditos hipotecarios de clientes del Banco BCI del año 2017</w:t>
      </w:r>
      <w:r w:rsidR="009A52AA">
        <w:rPr>
          <w:bCs/>
          <w:i/>
          <w:sz w:val="22"/>
          <w:szCs w:val="22"/>
        </w:rPr>
        <w:t>, y para la intermediación o corretaje de este mismo seguro</w:t>
      </w:r>
      <w:r w:rsidR="005844B5" w:rsidRPr="009A52AA">
        <w:rPr>
          <w:bCs/>
          <w:i/>
          <w:sz w:val="22"/>
          <w:szCs w:val="22"/>
        </w:rPr>
        <w:t>”</w:t>
      </w:r>
      <w:r w:rsidR="005844B5">
        <w:rPr>
          <w:rStyle w:val="Refdenotaalpie"/>
          <w:bCs/>
          <w:sz w:val="22"/>
          <w:szCs w:val="22"/>
        </w:rPr>
        <w:footnoteReference w:id="43"/>
      </w:r>
      <w:r w:rsidR="005844B5">
        <w:rPr>
          <w:bCs/>
          <w:sz w:val="22"/>
          <w:szCs w:val="22"/>
        </w:rPr>
        <w:t>.</w:t>
      </w:r>
      <w:r>
        <w:rPr>
          <w:bCs/>
          <w:sz w:val="22"/>
          <w:szCs w:val="22"/>
        </w:rPr>
        <w:t xml:space="preserve"> Esto es, derechamente pretende afirmar que en el mercado relevante el único actor es BCI.</w:t>
      </w:r>
    </w:p>
    <w:p w14:paraId="6530EA02" w14:textId="77777777" w:rsidR="00EB63AB" w:rsidRPr="005844B5" w:rsidRDefault="00EB63AB" w:rsidP="005844B5">
      <w:pPr>
        <w:spacing w:line="440" w:lineRule="exact"/>
        <w:ind w:firstLine="709"/>
        <w:jc w:val="both"/>
        <w:rPr>
          <w:bCs/>
          <w:sz w:val="22"/>
          <w:szCs w:val="22"/>
        </w:rPr>
      </w:pPr>
    </w:p>
    <w:p w14:paraId="208E33A8" w14:textId="3D606B71" w:rsidR="00F6308D" w:rsidRDefault="009A52AA" w:rsidP="005844B5">
      <w:pPr>
        <w:spacing w:line="440" w:lineRule="exact"/>
        <w:ind w:firstLine="709"/>
        <w:jc w:val="both"/>
        <w:rPr>
          <w:bCs/>
          <w:sz w:val="22"/>
          <w:szCs w:val="22"/>
        </w:rPr>
      </w:pPr>
      <w:r>
        <w:rPr>
          <w:bCs/>
          <w:sz w:val="22"/>
          <w:szCs w:val="22"/>
        </w:rPr>
        <w:t xml:space="preserve">Pues bien, </w:t>
      </w:r>
      <w:r w:rsidRPr="008462A1">
        <w:rPr>
          <w:b/>
          <w:bCs/>
          <w:sz w:val="22"/>
          <w:szCs w:val="22"/>
        </w:rPr>
        <w:t>dicha definición de la FNE es arbitrariamente reducida y estrecha</w:t>
      </w:r>
      <w:r>
        <w:rPr>
          <w:bCs/>
          <w:sz w:val="22"/>
          <w:szCs w:val="22"/>
        </w:rPr>
        <w:t xml:space="preserve">, y no se condice con la forma en que opera la industria de los seguros asociados a créditos hipotecarios, por lo que </w:t>
      </w:r>
      <w:r w:rsidR="008D6D0F">
        <w:rPr>
          <w:bCs/>
          <w:sz w:val="22"/>
          <w:szCs w:val="22"/>
        </w:rPr>
        <w:t xml:space="preserve">claramente </w:t>
      </w:r>
      <w:r>
        <w:rPr>
          <w:bCs/>
          <w:sz w:val="22"/>
          <w:szCs w:val="22"/>
        </w:rPr>
        <w:t xml:space="preserve">está orientada a tratar de </w:t>
      </w:r>
      <w:r w:rsidR="00333A3D">
        <w:rPr>
          <w:bCs/>
          <w:sz w:val="22"/>
          <w:szCs w:val="22"/>
        </w:rPr>
        <w:t>atribuir</w:t>
      </w:r>
      <w:r>
        <w:rPr>
          <w:bCs/>
          <w:sz w:val="22"/>
          <w:szCs w:val="22"/>
        </w:rPr>
        <w:t xml:space="preserve"> al Banco BCI una supuesta posic</w:t>
      </w:r>
      <w:r w:rsidR="00AF52E7">
        <w:rPr>
          <w:bCs/>
          <w:sz w:val="22"/>
          <w:szCs w:val="22"/>
        </w:rPr>
        <w:t>ión dominante de la que carece.</w:t>
      </w:r>
    </w:p>
    <w:p w14:paraId="59B8B2A9" w14:textId="77777777" w:rsidR="008D6D0F" w:rsidRDefault="008D6D0F" w:rsidP="005844B5">
      <w:pPr>
        <w:spacing w:line="440" w:lineRule="exact"/>
        <w:ind w:firstLine="709"/>
        <w:jc w:val="both"/>
        <w:rPr>
          <w:bCs/>
          <w:sz w:val="22"/>
          <w:szCs w:val="22"/>
        </w:rPr>
      </w:pPr>
    </w:p>
    <w:p w14:paraId="1DAAE626" w14:textId="75D4575F" w:rsidR="008D6D0F" w:rsidRDefault="00983863" w:rsidP="008D6D0F">
      <w:pPr>
        <w:spacing w:line="440" w:lineRule="exact"/>
        <w:ind w:firstLine="709"/>
        <w:jc w:val="both"/>
        <w:rPr>
          <w:bCs/>
          <w:sz w:val="22"/>
          <w:szCs w:val="22"/>
        </w:rPr>
      </w:pPr>
      <w:r>
        <w:rPr>
          <w:bCs/>
          <w:sz w:val="22"/>
          <w:szCs w:val="22"/>
        </w:rPr>
        <w:t>Es más</w:t>
      </w:r>
      <w:r w:rsidR="008D6D0F">
        <w:rPr>
          <w:bCs/>
          <w:sz w:val="22"/>
          <w:szCs w:val="22"/>
        </w:rPr>
        <w:t xml:space="preserve">, lo afirmado por la FNE a este respecto contraviene lo que el H. Tribunal ha resuelto sobre la materia. Y es que pretende transformar a un agente económico que </w:t>
      </w:r>
      <w:r w:rsidR="00BD05BC">
        <w:rPr>
          <w:bCs/>
          <w:sz w:val="22"/>
          <w:szCs w:val="22"/>
        </w:rPr>
        <w:t xml:space="preserve">tiene </w:t>
      </w:r>
      <w:r w:rsidR="008D6D0F">
        <w:rPr>
          <w:bCs/>
          <w:sz w:val="22"/>
          <w:szCs w:val="22"/>
        </w:rPr>
        <w:t xml:space="preserve">una participación de mercado reducida, como es el caso de BCI, en un mercado relevante en sí mismo. Es por ello que este argumento basta por sí mismo para rechazar el Requerimiento </w:t>
      </w:r>
      <w:r w:rsidR="008D6D0F" w:rsidRPr="00983863">
        <w:rPr>
          <w:bCs/>
          <w:i/>
          <w:sz w:val="22"/>
          <w:szCs w:val="22"/>
        </w:rPr>
        <w:t xml:space="preserve">in </w:t>
      </w:r>
      <w:proofErr w:type="spellStart"/>
      <w:r w:rsidR="008D6D0F" w:rsidRPr="00983863">
        <w:rPr>
          <w:bCs/>
          <w:i/>
          <w:sz w:val="22"/>
          <w:szCs w:val="22"/>
        </w:rPr>
        <w:t>limine</w:t>
      </w:r>
      <w:proofErr w:type="spellEnd"/>
      <w:r>
        <w:rPr>
          <w:bCs/>
          <w:sz w:val="22"/>
          <w:szCs w:val="22"/>
        </w:rPr>
        <w:t>.</w:t>
      </w:r>
    </w:p>
    <w:p w14:paraId="0A608136" w14:textId="77777777" w:rsidR="000C237E" w:rsidRDefault="000C237E" w:rsidP="005844B5">
      <w:pPr>
        <w:spacing w:line="440" w:lineRule="exact"/>
        <w:ind w:firstLine="709"/>
        <w:jc w:val="both"/>
        <w:rPr>
          <w:bCs/>
          <w:sz w:val="22"/>
          <w:szCs w:val="22"/>
        </w:rPr>
      </w:pPr>
    </w:p>
    <w:p w14:paraId="3349AB8A" w14:textId="77777777" w:rsidR="000C237E" w:rsidRDefault="000C237E" w:rsidP="000C237E">
      <w:pPr>
        <w:spacing w:line="440" w:lineRule="exact"/>
        <w:ind w:firstLine="709"/>
        <w:jc w:val="both"/>
        <w:rPr>
          <w:bCs/>
          <w:sz w:val="22"/>
          <w:szCs w:val="22"/>
        </w:rPr>
      </w:pPr>
      <w:r>
        <w:rPr>
          <w:bCs/>
          <w:sz w:val="22"/>
          <w:szCs w:val="22"/>
        </w:rPr>
        <w:t xml:space="preserve">En efecto, como el H. Tribunal lo ha establecido expresamente en el pasado, </w:t>
      </w:r>
      <w:r w:rsidRPr="003C7330">
        <w:rPr>
          <w:bCs/>
          <w:i/>
          <w:sz w:val="22"/>
          <w:szCs w:val="22"/>
        </w:rPr>
        <w:t>“tratándose de licitaciones, la definición del mercado relevante se puede realizar desde dos puntos de vista: el mercado en el cual la competencia relevante es la que se da entre los participantes de la licitación, y el mercado final en el cual incide la licitación. Este último se define sobre la base de las características del producto o servicio objeto de la misma y de sus eventuales substitutos”</w:t>
      </w:r>
      <w:r>
        <w:rPr>
          <w:rStyle w:val="Refdenotaalpie"/>
          <w:bCs/>
          <w:sz w:val="22"/>
          <w:szCs w:val="22"/>
        </w:rPr>
        <w:footnoteReference w:id="44"/>
      </w:r>
      <w:r>
        <w:rPr>
          <w:bCs/>
          <w:sz w:val="22"/>
          <w:szCs w:val="22"/>
        </w:rPr>
        <w:t>.</w:t>
      </w:r>
    </w:p>
    <w:p w14:paraId="2C46AC71" w14:textId="77777777" w:rsidR="000C237E" w:rsidRDefault="000C237E" w:rsidP="005844B5">
      <w:pPr>
        <w:spacing w:line="440" w:lineRule="exact"/>
        <w:ind w:firstLine="709"/>
        <w:jc w:val="both"/>
        <w:rPr>
          <w:bCs/>
          <w:sz w:val="22"/>
          <w:szCs w:val="22"/>
        </w:rPr>
      </w:pPr>
    </w:p>
    <w:p w14:paraId="4CB44204" w14:textId="6E28E067" w:rsidR="008D6D0F" w:rsidRDefault="003C7330" w:rsidP="008D6D0F">
      <w:pPr>
        <w:spacing w:line="440" w:lineRule="exact"/>
        <w:ind w:firstLine="709"/>
        <w:jc w:val="both"/>
        <w:rPr>
          <w:bCs/>
          <w:sz w:val="22"/>
          <w:szCs w:val="22"/>
        </w:rPr>
      </w:pPr>
      <w:r>
        <w:rPr>
          <w:bCs/>
          <w:sz w:val="22"/>
          <w:szCs w:val="22"/>
        </w:rPr>
        <w:t xml:space="preserve">Tal como pasaremos a explicar, en el caso de autos el mercado relevante excede con creces el estrecho marco de la Licitación y comprende en general la </w:t>
      </w:r>
      <w:r w:rsidRPr="002E68A9">
        <w:rPr>
          <w:b/>
          <w:bCs/>
          <w:sz w:val="22"/>
          <w:szCs w:val="22"/>
        </w:rPr>
        <w:t xml:space="preserve">contratación y provisión de seguros de desgravamen a los deudores hipotecarios </w:t>
      </w:r>
      <w:r w:rsidR="007F0403">
        <w:rPr>
          <w:b/>
          <w:bCs/>
          <w:sz w:val="22"/>
          <w:szCs w:val="22"/>
        </w:rPr>
        <w:t xml:space="preserve">actuales y potenciales </w:t>
      </w:r>
      <w:r w:rsidRPr="002E68A9">
        <w:rPr>
          <w:b/>
          <w:bCs/>
          <w:sz w:val="22"/>
          <w:szCs w:val="22"/>
        </w:rPr>
        <w:t>de BCI</w:t>
      </w:r>
      <w:r w:rsidR="00CC608D">
        <w:rPr>
          <w:b/>
          <w:bCs/>
          <w:sz w:val="22"/>
          <w:szCs w:val="22"/>
        </w:rPr>
        <w:t xml:space="preserve"> dentro de todo el territorio nacional</w:t>
      </w:r>
      <w:r w:rsidR="008D6D0F">
        <w:rPr>
          <w:bCs/>
          <w:sz w:val="22"/>
          <w:szCs w:val="22"/>
        </w:rPr>
        <w:t>, esto es, todos los oferentes de este producto, ya que estamos en presencia de un mercado como cualquier otro, con libertad de entrada y de salida, múltiples oferentes y atomicidad de la oferta y la demanda.</w:t>
      </w:r>
    </w:p>
    <w:p w14:paraId="256EAD66" w14:textId="77777777" w:rsidR="00455BFF" w:rsidRDefault="00455BFF" w:rsidP="005844B5">
      <w:pPr>
        <w:spacing w:line="440" w:lineRule="exact"/>
        <w:ind w:firstLine="709"/>
        <w:jc w:val="both"/>
        <w:rPr>
          <w:bCs/>
          <w:sz w:val="22"/>
          <w:szCs w:val="22"/>
        </w:rPr>
      </w:pPr>
    </w:p>
    <w:p w14:paraId="21FEE544" w14:textId="77777777" w:rsidR="0047292E" w:rsidRPr="0047292E" w:rsidRDefault="0047292E" w:rsidP="005844B5">
      <w:pPr>
        <w:spacing w:line="440" w:lineRule="exact"/>
        <w:ind w:firstLine="709"/>
        <w:jc w:val="both"/>
        <w:rPr>
          <w:b/>
          <w:bCs/>
          <w:sz w:val="22"/>
          <w:szCs w:val="22"/>
        </w:rPr>
      </w:pPr>
      <w:r w:rsidRPr="0047292E">
        <w:rPr>
          <w:b/>
          <w:bCs/>
          <w:sz w:val="22"/>
          <w:szCs w:val="22"/>
        </w:rPr>
        <w:t xml:space="preserve">1. </w:t>
      </w:r>
      <w:r>
        <w:rPr>
          <w:b/>
          <w:bCs/>
          <w:sz w:val="22"/>
          <w:szCs w:val="22"/>
        </w:rPr>
        <w:tab/>
      </w:r>
      <w:r w:rsidRPr="0047292E">
        <w:rPr>
          <w:b/>
          <w:bCs/>
          <w:sz w:val="22"/>
          <w:szCs w:val="22"/>
          <w:u w:val="single"/>
        </w:rPr>
        <w:t xml:space="preserve">La definición del mercado relevante de la FNE desconoce la posibilidad </w:t>
      </w:r>
      <w:r w:rsidR="00AE3B98">
        <w:rPr>
          <w:b/>
          <w:bCs/>
          <w:sz w:val="22"/>
          <w:szCs w:val="22"/>
          <w:u w:val="single"/>
        </w:rPr>
        <w:t xml:space="preserve">real </w:t>
      </w:r>
      <w:r w:rsidRPr="0047292E">
        <w:rPr>
          <w:b/>
          <w:bCs/>
          <w:sz w:val="22"/>
          <w:szCs w:val="22"/>
          <w:u w:val="single"/>
        </w:rPr>
        <w:t>de los deudores hipotecarios de contratar seguros individuales</w:t>
      </w:r>
      <w:r w:rsidR="00F10885">
        <w:rPr>
          <w:b/>
          <w:bCs/>
          <w:sz w:val="22"/>
          <w:szCs w:val="22"/>
          <w:u w:val="single"/>
        </w:rPr>
        <w:t xml:space="preserve"> de desgravamen</w:t>
      </w:r>
      <w:r w:rsidRPr="0047292E">
        <w:rPr>
          <w:b/>
          <w:bCs/>
          <w:sz w:val="22"/>
          <w:szCs w:val="22"/>
        </w:rPr>
        <w:t>.</w:t>
      </w:r>
    </w:p>
    <w:p w14:paraId="4AAE38EB" w14:textId="77777777" w:rsidR="0047292E" w:rsidRDefault="0047292E" w:rsidP="005844B5">
      <w:pPr>
        <w:spacing w:line="440" w:lineRule="exact"/>
        <w:ind w:firstLine="709"/>
        <w:jc w:val="both"/>
        <w:rPr>
          <w:bCs/>
          <w:sz w:val="22"/>
          <w:szCs w:val="22"/>
        </w:rPr>
      </w:pPr>
    </w:p>
    <w:p w14:paraId="18CA79B2" w14:textId="77777777" w:rsidR="00F6308D" w:rsidRDefault="0047292E" w:rsidP="005844B5">
      <w:pPr>
        <w:spacing w:line="440" w:lineRule="exact"/>
        <w:ind w:firstLine="709"/>
        <w:jc w:val="both"/>
        <w:rPr>
          <w:bCs/>
          <w:sz w:val="22"/>
          <w:szCs w:val="22"/>
        </w:rPr>
      </w:pPr>
      <w:r>
        <w:rPr>
          <w:bCs/>
          <w:sz w:val="22"/>
          <w:szCs w:val="22"/>
        </w:rPr>
        <w:t xml:space="preserve">Un aspecto que sorprende de la </w:t>
      </w:r>
      <w:r w:rsidR="007C1F89">
        <w:rPr>
          <w:bCs/>
          <w:sz w:val="22"/>
          <w:szCs w:val="22"/>
        </w:rPr>
        <w:t xml:space="preserve">definición </w:t>
      </w:r>
      <w:r>
        <w:rPr>
          <w:bCs/>
          <w:sz w:val="22"/>
          <w:szCs w:val="22"/>
        </w:rPr>
        <w:t xml:space="preserve">del mercado relevante que hace </w:t>
      </w:r>
      <w:r w:rsidR="007C1F89">
        <w:rPr>
          <w:bCs/>
          <w:sz w:val="22"/>
          <w:szCs w:val="22"/>
        </w:rPr>
        <w:t xml:space="preserve">la FNE </w:t>
      </w:r>
      <w:r>
        <w:rPr>
          <w:bCs/>
          <w:sz w:val="22"/>
          <w:szCs w:val="22"/>
        </w:rPr>
        <w:t xml:space="preserve">en el Requerimiento, es que la misma </w:t>
      </w:r>
      <w:r w:rsidR="007C1F89">
        <w:rPr>
          <w:bCs/>
          <w:sz w:val="22"/>
          <w:szCs w:val="22"/>
        </w:rPr>
        <w:t xml:space="preserve">minimiza exageradamente y sin </w:t>
      </w:r>
      <w:r>
        <w:rPr>
          <w:bCs/>
          <w:sz w:val="22"/>
          <w:szCs w:val="22"/>
        </w:rPr>
        <w:t>mayor</w:t>
      </w:r>
      <w:r w:rsidR="007C1F89">
        <w:rPr>
          <w:bCs/>
          <w:sz w:val="22"/>
          <w:szCs w:val="22"/>
        </w:rPr>
        <w:t xml:space="preserve"> fundamento la posibilidad real y cierta de que </w:t>
      </w:r>
      <w:r w:rsidR="007C1F89" w:rsidRPr="007C1F89">
        <w:rPr>
          <w:b/>
          <w:bCs/>
          <w:sz w:val="22"/>
          <w:szCs w:val="22"/>
        </w:rPr>
        <w:t xml:space="preserve">los deudores hipotecarios pueden contratar seguros </w:t>
      </w:r>
      <w:r>
        <w:rPr>
          <w:b/>
          <w:bCs/>
          <w:sz w:val="22"/>
          <w:szCs w:val="22"/>
        </w:rPr>
        <w:t xml:space="preserve">de desgravamen individuales, </w:t>
      </w:r>
      <w:r w:rsidR="007C1F89" w:rsidRPr="007C1F89">
        <w:rPr>
          <w:b/>
          <w:bCs/>
          <w:sz w:val="22"/>
          <w:szCs w:val="22"/>
        </w:rPr>
        <w:t xml:space="preserve">distintos al seguro </w:t>
      </w:r>
      <w:r>
        <w:rPr>
          <w:b/>
          <w:bCs/>
          <w:sz w:val="22"/>
          <w:szCs w:val="22"/>
        </w:rPr>
        <w:t xml:space="preserve">de desgravamen </w:t>
      </w:r>
      <w:r w:rsidR="007C1F89" w:rsidRPr="007C1F89">
        <w:rPr>
          <w:b/>
          <w:bCs/>
          <w:sz w:val="22"/>
          <w:szCs w:val="22"/>
        </w:rPr>
        <w:t xml:space="preserve">colectivo que </w:t>
      </w:r>
      <w:r>
        <w:rPr>
          <w:b/>
          <w:bCs/>
          <w:sz w:val="22"/>
          <w:szCs w:val="22"/>
        </w:rPr>
        <w:t>licita</w:t>
      </w:r>
      <w:r w:rsidR="00DC71FA">
        <w:rPr>
          <w:b/>
          <w:bCs/>
          <w:sz w:val="22"/>
          <w:szCs w:val="22"/>
        </w:rPr>
        <w:t>n</w:t>
      </w:r>
      <w:r>
        <w:rPr>
          <w:b/>
          <w:bCs/>
          <w:sz w:val="22"/>
          <w:szCs w:val="22"/>
        </w:rPr>
        <w:t xml:space="preserve"> </w:t>
      </w:r>
      <w:r w:rsidR="00DC71FA">
        <w:rPr>
          <w:b/>
          <w:bCs/>
          <w:sz w:val="22"/>
          <w:szCs w:val="22"/>
        </w:rPr>
        <w:t xml:space="preserve">las </w:t>
      </w:r>
      <w:r w:rsidR="00C47F64">
        <w:rPr>
          <w:b/>
          <w:bCs/>
          <w:sz w:val="22"/>
          <w:szCs w:val="22"/>
        </w:rPr>
        <w:t>Entidades Crediticias (“</w:t>
      </w:r>
      <w:r w:rsidR="00DC71FA" w:rsidRPr="00161A46">
        <w:rPr>
          <w:b/>
          <w:bCs/>
          <w:sz w:val="22"/>
          <w:szCs w:val="22"/>
          <w:u w:val="single"/>
        </w:rPr>
        <w:t>EC</w:t>
      </w:r>
      <w:r w:rsidR="00C47F64">
        <w:rPr>
          <w:b/>
          <w:bCs/>
          <w:sz w:val="22"/>
          <w:szCs w:val="22"/>
        </w:rPr>
        <w:t>”)</w:t>
      </w:r>
      <w:r>
        <w:rPr>
          <w:b/>
          <w:bCs/>
          <w:sz w:val="22"/>
          <w:szCs w:val="22"/>
        </w:rPr>
        <w:t xml:space="preserve"> para ofrecérselo a sus clientes</w:t>
      </w:r>
      <w:r w:rsidR="00AE3B98">
        <w:rPr>
          <w:b/>
          <w:bCs/>
          <w:sz w:val="22"/>
          <w:szCs w:val="22"/>
        </w:rPr>
        <w:t>, y no sólo tienen esa posibilidad, sino que lo hacen activamente</w:t>
      </w:r>
      <w:r w:rsidR="007C1F89">
        <w:rPr>
          <w:bCs/>
          <w:sz w:val="22"/>
          <w:szCs w:val="22"/>
        </w:rPr>
        <w:t>.</w:t>
      </w:r>
    </w:p>
    <w:p w14:paraId="2AAB71D7" w14:textId="77777777" w:rsidR="0047292E" w:rsidRDefault="0047292E" w:rsidP="005844B5">
      <w:pPr>
        <w:spacing w:line="440" w:lineRule="exact"/>
        <w:ind w:firstLine="709"/>
        <w:jc w:val="both"/>
        <w:rPr>
          <w:bCs/>
          <w:sz w:val="22"/>
          <w:szCs w:val="22"/>
        </w:rPr>
      </w:pPr>
    </w:p>
    <w:p w14:paraId="0E3B0639" w14:textId="77777777" w:rsidR="0047292E" w:rsidRDefault="00AE3B98" w:rsidP="005844B5">
      <w:pPr>
        <w:spacing w:line="440" w:lineRule="exact"/>
        <w:ind w:firstLine="709"/>
        <w:jc w:val="both"/>
        <w:rPr>
          <w:bCs/>
          <w:sz w:val="22"/>
          <w:szCs w:val="22"/>
        </w:rPr>
      </w:pPr>
      <w:r>
        <w:rPr>
          <w:bCs/>
          <w:sz w:val="22"/>
          <w:szCs w:val="22"/>
        </w:rPr>
        <w:t>Con relación esta situación, e</w:t>
      </w:r>
      <w:r w:rsidR="0047292E">
        <w:rPr>
          <w:bCs/>
          <w:sz w:val="22"/>
          <w:szCs w:val="22"/>
        </w:rPr>
        <w:t xml:space="preserve">n primer lugar, es preciso considerar que el art. </w:t>
      </w:r>
      <w:r w:rsidR="00E418D7">
        <w:rPr>
          <w:bCs/>
          <w:sz w:val="22"/>
          <w:szCs w:val="22"/>
        </w:rPr>
        <w:t xml:space="preserve">40 de la Ley de Seguros expresamente autoriza </w:t>
      </w:r>
      <w:r w:rsidR="001D6C1B">
        <w:rPr>
          <w:bCs/>
          <w:sz w:val="22"/>
          <w:szCs w:val="22"/>
        </w:rPr>
        <w:t xml:space="preserve">a los deudores hipotecarios a contratar seguros individuales, </w:t>
      </w:r>
      <w:r w:rsidR="00AB3BB4">
        <w:rPr>
          <w:bCs/>
          <w:sz w:val="22"/>
          <w:szCs w:val="22"/>
        </w:rPr>
        <w:t>garantizándoles</w:t>
      </w:r>
      <w:r w:rsidR="001D6C1B">
        <w:rPr>
          <w:bCs/>
          <w:sz w:val="22"/>
          <w:szCs w:val="22"/>
        </w:rPr>
        <w:t xml:space="preserve"> además que, en caso de optar por esta alternativa, no se le podrán exigir coberturas o condiciones </w:t>
      </w:r>
      <w:r>
        <w:rPr>
          <w:bCs/>
          <w:sz w:val="22"/>
          <w:szCs w:val="22"/>
        </w:rPr>
        <w:t>distintas a las contempladas en los seguros colectivos</w:t>
      </w:r>
      <w:r w:rsidR="001D6C1B">
        <w:rPr>
          <w:bCs/>
          <w:sz w:val="22"/>
          <w:szCs w:val="22"/>
        </w:rPr>
        <w:t>. En este sentido, el citado art. 40 expresamente dispone:</w:t>
      </w:r>
    </w:p>
    <w:p w14:paraId="096A6644" w14:textId="77777777" w:rsidR="001D6C1B" w:rsidRDefault="001D6C1B" w:rsidP="005844B5">
      <w:pPr>
        <w:spacing w:line="440" w:lineRule="exact"/>
        <w:ind w:firstLine="709"/>
        <w:jc w:val="both"/>
        <w:rPr>
          <w:bCs/>
          <w:sz w:val="22"/>
          <w:szCs w:val="22"/>
        </w:rPr>
      </w:pPr>
    </w:p>
    <w:p w14:paraId="51E202F6" w14:textId="77777777" w:rsidR="001D6C1B" w:rsidRDefault="001D6C1B" w:rsidP="00161A46">
      <w:pPr>
        <w:spacing w:line="276" w:lineRule="auto"/>
        <w:ind w:left="708" w:right="562" w:firstLine="709"/>
        <w:jc w:val="both"/>
        <w:rPr>
          <w:bCs/>
          <w:sz w:val="22"/>
          <w:szCs w:val="22"/>
        </w:rPr>
      </w:pPr>
      <w:r w:rsidRPr="00DC71FA">
        <w:rPr>
          <w:bCs/>
          <w:i/>
          <w:sz w:val="22"/>
          <w:szCs w:val="22"/>
        </w:rPr>
        <w:t xml:space="preserve">“Todo lo anterior es sin perjuicio del </w:t>
      </w:r>
      <w:r w:rsidRPr="00DC71FA">
        <w:rPr>
          <w:bCs/>
          <w:i/>
          <w:sz w:val="22"/>
          <w:szCs w:val="22"/>
          <w:u w:val="single"/>
        </w:rPr>
        <w:t>derecho de los deudores a contratar individual y directamente los seguros a que se refiere este artículo</w:t>
      </w:r>
      <w:r w:rsidRPr="00DC71FA">
        <w:rPr>
          <w:bCs/>
          <w:i/>
          <w:sz w:val="22"/>
          <w:szCs w:val="22"/>
        </w:rPr>
        <w:t xml:space="preserve">, con un asegurador de su elección. En todo caso, la </w:t>
      </w:r>
      <w:r w:rsidRPr="00DC71FA">
        <w:rPr>
          <w:bCs/>
          <w:i/>
          <w:sz w:val="22"/>
          <w:szCs w:val="22"/>
          <w:u w:val="single"/>
        </w:rPr>
        <w:t>entidad crediticia no podrá exigir al deudor coberturas o condiciones distintas a las contempladas en los seguros licitados</w:t>
      </w:r>
      <w:r w:rsidRPr="00DC71FA">
        <w:rPr>
          <w:bCs/>
          <w:i/>
          <w:sz w:val="22"/>
          <w:szCs w:val="22"/>
        </w:rPr>
        <w:t>, ni podrá aceptar una póliza individual con menores coberturas que las de los seguros licitados”</w:t>
      </w:r>
      <w:r w:rsidRPr="00DC71FA">
        <w:rPr>
          <w:bCs/>
          <w:sz w:val="22"/>
          <w:szCs w:val="22"/>
        </w:rPr>
        <w:t>.</w:t>
      </w:r>
    </w:p>
    <w:p w14:paraId="66988369" w14:textId="77777777" w:rsidR="007C1F89" w:rsidRDefault="007C1F89" w:rsidP="005844B5">
      <w:pPr>
        <w:spacing w:line="440" w:lineRule="exact"/>
        <w:ind w:firstLine="709"/>
        <w:jc w:val="both"/>
        <w:rPr>
          <w:bCs/>
          <w:sz w:val="22"/>
          <w:szCs w:val="22"/>
        </w:rPr>
      </w:pPr>
    </w:p>
    <w:p w14:paraId="03F65081" w14:textId="77777777" w:rsidR="00A57705" w:rsidRDefault="00DC71FA" w:rsidP="00DC71FA">
      <w:pPr>
        <w:spacing w:line="440" w:lineRule="exact"/>
        <w:ind w:firstLine="709"/>
        <w:jc w:val="both"/>
        <w:rPr>
          <w:bCs/>
          <w:sz w:val="22"/>
          <w:szCs w:val="22"/>
        </w:rPr>
      </w:pPr>
      <w:r>
        <w:rPr>
          <w:bCs/>
          <w:sz w:val="22"/>
          <w:szCs w:val="22"/>
        </w:rPr>
        <w:t xml:space="preserve">En el mismo sentido, el capítulo II.5 de la NCG 330 dispone: </w:t>
      </w:r>
    </w:p>
    <w:p w14:paraId="1B7B13EC" w14:textId="77777777" w:rsidR="00A57705" w:rsidRDefault="00A57705" w:rsidP="00DC71FA">
      <w:pPr>
        <w:spacing w:line="440" w:lineRule="exact"/>
        <w:ind w:firstLine="709"/>
        <w:jc w:val="both"/>
        <w:rPr>
          <w:bCs/>
          <w:sz w:val="22"/>
          <w:szCs w:val="22"/>
        </w:rPr>
      </w:pPr>
    </w:p>
    <w:p w14:paraId="5BB7FAE8" w14:textId="77777777" w:rsidR="00DC71FA" w:rsidRDefault="00DC71FA" w:rsidP="00161A46">
      <w:pPr>
        <w:spacing w:line="276" w:lineRule="auto"/>
        <w:ind w:left="708" w:right="562" w:firstLine="709"/>
        <w:jc w:val="both"/>
        <w:rPr>
          <w:bCs/>
          <w:sz w:val="22"/>
          <w:szCs w:val="22"/>
        </w:rPr>
      </w:pPr>
      <w:r w:rsidRPr="00DC71FA">
        <w:rPr>
          <w:bCs/>
          <w:i/>
          <w:sz w:val="22"/>
          <w:szCs w:val="22"/>
        </w:rPr>
        <w:t xml:space="preserve">“La </w:t>
      </w:r>
      <w:r w:rsidRPr="00DC71FA">
        <w:rPr>
          <w:bCs/>
          <w:i/>
          <w:sz w:val="22"/>
          <w:szCs w:val="22"/>
          <w:u w:val="single"/>
        </w:rPr>
        <w:t>entidad crediticia no podrá exigir al deudor coberturas distintas a las contempladas en los seguros colectivos contratados por ésta</w:t>
      </w:r>
      <w:r w:rsidRPr="00DC71FA">
        <w:rPr>
          <w:bCs/>
          <w:i/>
          <w:sz w:val="22"/>
          <w:szCs w:val="22"/>
        </w:rPr>
        <w:t xml:space="preserve">, ni podrá aceptar una póliza individual con menores coberturas. Lo anterior sin perjuicio de la contratación voluntaria de otras coberturas adicionales por parte del deudor asegurado. La póliza será aceptada por todo el período de su vigencia, aun cuando en el futuro deje de cumplirse la equivalencia entre la cobertura de la </w:t>
      </w:r>
      <w:r w:rsidRPr="00DC71FA">
        <w:rPr>
          <w:bCs/>
          <w:i/>
          <w:sz w:val="22"/>
          <w:szCs w:val="22"/>
          <w:u w:val="single"/>
        </w:rPr>
        <w:t>póliza individual y la colectiva</w:t>
      </w:r>
      <w:r w:rsidRPr="00DC71FA">
        <w:rPr>
          <w:bCs/>
          <w:i/>
          <w:sz w:val="22"/>
          <w:szCs w:val="22"/>
        </w:rPr>
        <w:t>. Sin perjuicio de lo anterior, al renovar la póliza individual, ésta deberá ajustarse a las coberturas de la póliza colectiva vigente”</w:t>
      </w:r>
      <w:r w:rsidRPr="00DC71FA">
        <w:rPr>
          <w:bCs/>
          <w:sz w:val="22"/>
          <w:szCs w:val="22"/>
        </w:rPr>
        <w:t>.</w:t>
      </w:r>
    </w:p>
    <w:p w14:paraId="3C217CA2" w14:textId="77777777" w:rsidR="00DC71FA" w:rsidRDefault="00DC71FA" w:rsidP="00DC71FA">
      <w:pPr>
        <w:spacing w:line="440" w:lineRule="exact"/>
        <w:ind w:firstLine="709"/>
        <w:jc w:val="both"/>
        <w:rPr>
          <w:bCs/>
          <w:sz w:val="22"/>
          <w:szCs w:val="22"/>
        </w:rPr>
      </w:pPr>
    </w:p>
    <w:p w14:paraId="6BB73155" w14:textId="77777777" w:rsidR="00DC71FA" w:rsidRDefault="00DC71FA" w:rsidP="00DC71FA">
      <w:pPr>
        <w:spacing w:line="440" w:lineRule="exact"/>
        <w:ind w:firstLine="709"/>
        <w:jc w:val="both"/>
        <w:rPr>
          <w:bCs/>
          <w:sz w:val="22"/>
          <w:szCs w:val="22"/>
        </w:rPr>
      </w:pPr>
      <w:r>
        <w:rPr>
          <w:bCs/>
          <w:sz w:val="22"/>
          <w:szCs w:val="22"/>
        </w:rPr>
        <w:t xml:space="preserve">BCI cumple a cabalidad con estas disposiciones, al punto que al momento de negociar el otorgamiento de un crédito hipotecario a una persona natural o jurídica, dentro de la </w:t>
      </w:r>
      <w:r w:rsidR="00AB3BB4">
        <w:rPr>
          <w:bCs/>
          <w:sz w:val="22"/>
          <w:szCs w:val="22"/>
        </w:rPr>
        <w:t>diversa</w:t>
      </w:r>
      <w:r>
        <w:rPr>
          <w:bCs/>
          <w:sz w:val="22"/>
          <w:szCs w:val="22"/>
        </w:rPr>
        <w:t xml:space="preserve"> información que le entrega a los solicitantes en el denominado </w:t>
      </w:r>
      <w:r w:rsidRPr="00DC71FA">
        <w:rPr>
          <w:bCs/>
          <w:i/>
          <w:sz w:val="22"/>
          <w:szCs w:val="22"/>
        </w:rPr>
        <w:t>“</w:t>
      </w:r>
      <w:r w:rsidR="00607CB9">
        <w:rPr>
          <w:bCs/>
          <w:i/>
          <w:sz w:val="22"/>
          <w:szCs w:val="22"/>
        </w:rPr>
        <w:t>Informativo Cliente - Anexo Solicitud de Incorporación</w:t>
      </w:r>
      <w:r w:rsidRPr="00DC71FA">
        <w:rPr>
          <w:bCs/>
          <w:i/>
          <w:sz w:val="22"/>
          <w:szCs w:val="22"/>
        </w:rPr>
        <w:t>”</w:t>
      </w:r>
      <w:r>
        <w:rPr>
          <w:bCs/>
          <w:sz w:val="22"/>
          <w:szCs w:val="22"/>
        </w:rPr>
        <w:t>, se incluye</w:t>
      </w:r>
      <w:r w:rsidR="00AB3BB4">
        <w:rPr>
          <w:bCs/>
          <w:sz w:val="22"/>
          <w:szCs w:val="22"/>
        </w:rPr>
        <w:t>n</w:t>
      </w:r>
      <w:r>
        <w:rPr>
          <w:bCs/>
          <w:sz w:val="22"/>
          <w:szCs w:val="22"/>
        </w:rPr>
        <w:t xml:space="preserve"> expresamente las condiciones que deben cumplirse para poder co</w:t>
      </w:r>
      <w:r w:rsidR="004627F3">
        <w:rPr>
          <w:bCs/>
          <w:sz w:val="22"/>
          <w:szCs w:val="22"/>
        </w:rPr>
        <w:t>ntratar un</w:t>
      </w:r>
      <w:r>
        <w:rPr>
          <w:bCs/>
          <w:sz w:val="22"/>
          <w:szCs w:val="22"/>
        </w:rPr>
        <w:t xml:space="preserve"> seguro de desgravamen </w:t>
      </w:r>
      <w:r w:rsidR="004627F3">
        <w:rPr>
          <w:bCs/>
          <w:sz w:val="22"/>
          <w:szCs w:val="22"/>
        </w:rPr>
        <w:t>individual para</w:t>
      </w:r>
      <w:r>
        <w:rPr>
          <w:bCs/>
          <w:sz w:val="22"/>
          <w:szCs w:val="22"/>
        </w:rPr>
        <w:t xml:space="preserve"> dicho crédito hipotecario.</w:t>
      </w:r>
    </w:p>
    <w:p w14:paraId="6DEC8BF4" w14:textId="77777777" w:rsidR="00AE6B60" w:rsidRDefault="00AE6B60" w:rsidP="005844B5">
      <w:pPr>
        <w:spacing w:line="440" w:lineRule="exact"/>
        <w:ind w:firstLine="709"/>
        <w:jc w:val="both"/>
        <w:rPr>
          <w:bCs/>
          <w:sz w:val="22"/>
          <w:szCs w:val="22"/>
        </w:rPr>
      </w:pPr>
    </w:p>
    <w:p w14:paraId="26C1F612" w14:textId="77777777" w:rsidR="00A57705" w:rsidRDefault="004627F3" w:rsidP="004627F3">
      <w:pPr>
        <w:spacing w:line="440" w:lineRule="exact"/>
        <w:ind w:firstLine="709"/>
        <w:jc w:val="both"/>
        <w:rPr>
          <w:bCs/>
          <w:sz w:val="22"/>
          <w:szCs w:val="22"/>
          <w:lang w:val="es-ES"/>
        </w:rPr>
      </w:pPr>
      <w:r>
        <w:rPr>
          <w:bCs/>
          <w:sz w:val="22"/>
          <w:szCs w:val="22"/>
        </w:rPr>
        <w:t>De hecho, en esa etapa el cliente debe suscribir un documento denominado “</w:t>
      </w:r>
      <w:r w:rsidR="00AB3BB4">
        <w:rPr>
          <w:bCs/>
          <w:sz w:val="22"/>
          <w:szCs w:val="22"/>
          <w:lang w:val="es-ES"/>
        </w:rPr>
        <w:t>Declaración de Recepción de Documentos y Entrega d</w:t>
      </w:r>
      <w:r w:rsidR="00AB3BB4" w:rsidRPr="004627F3">
        <w:rPr>
          <w:bCs/>
          <w:sz w:val="22"/>
          <w:szCs w:val="22"/>
          <w:lang w:val="es-ES"/>
        </w:rPr>
        <w:t>e Información</w:t>
      </w:r>
      <w:r w:rsidRPr="004627F3">
        <w:rPr>
          <w:bCs/>
          <w:sz w:val="22"/>
          <w:szCs w:val="22"/>
          <w:lang w:val="es-ES"/>
        </w:rPr>
        <w:t>”</w:t>
      </w:r>
      <w:r w:rsidR="00607CB9">
        <w:rPr>
          <w:bCs/>
          <w:sz w:val="22"/>
          <w:szCs w:val="22"/>
          <w:lang w:val="es-ES"/>
        </w:rPr>
        <w:t xml:space="preserve">, en el cual, a la fecha de la Licitación, </w:t>
      </w:r>
      <w:r>
        <w:rPr>
          <w:bCs/>
          <w:sz w:val="22"/>
          <w:szCs w:val="22"/>
          <w:lang w:val="es-ES"/>
        </w:rPr>
        <w:t>el cliente da</w:t>
      </w:r>
      <w:r w:rsidR="00607CB9">
        <w:rPr>
          <w:bCs/>
          <w:sz w:val="22"/>
          <w:szCs w:val="22"/>
          <w:lang w:val="es-ES"/>
        </w:rPr>
        <w:t>ba</w:t>
      </w:r>
      <w:r>
        <w:rPr>
          <w:bCs/>
          <w:sz w:val="22"/>
          <w:szCs w:val="22"/>
          <w:lang w:val="es-ES"/>
        </w:rPr>
        <w:t xml:space="preserve"> cuenta, entre otras cosas, de lo siguiente: </w:t>
      </w:r>
    </w:p>
    <w:p w14:paraId="7A09CFB3" w14:textId="77777777" w:rsidR="00A57705" w:rsidRDefault="00A57705" w:rsidP="004627F3">
      <w:pPr>
        <w:spacing w:line="440" w:lineRule="exact"/>
        <w:ind w:firstLine="709"/>
        <w:jc w:val="both"/>
        <w:rPr>
          <w:bCs/>
          <w:sz w:val="22"/>
          <w:szCs w:val="22"/>
          <w:lang w:val="es-ES"/>
        </w:rPr>
      </w:pPr>
    </w:p>
    <w:p w14:paraId="65720AF3" w14:textId="77777777" w:rsidR="004627F3" w:rsidRDefault="004627F3" w:rsidP="00161A46">
      <w:pPr>
        <w:spacing w:line="276" w:lineRule="auto"/>
        <w:ind w:left="708" w:right="562" w:firstLine="709"/>
        <w:jc w:val="both"/>
        <w:rPr>
          <w:bCs/>
          <w:sz w:val="22"/>
          <w:szCs w:val="22"/>
        </w:rPr>
      </w:pPr>
      <w:r w:rsidRPr="004627F3">
        <w:rPr>
          <w:bCs/>
          <w:i/>
          <w:sz w:val="22"/>
          <w:szCs w:val="22"/>
          <w:lang w:val="es-ES"/>
        </w:rPr>
        <w:t xml:space="preserve">“Respecto de la </w:t>
      </w:r>
      <w:r w:rsidRPr="004627F3">
        <w:rPr>
          <w:bCs/>
          <w:i/>
          <w:sz w:val="22"/>
          <w:szCs w:val="22"/>
          <w:u w:val="single"/>
          <w:lang w:val="es-ES"/>
        </w:rPr>
        <w:t xml:space="preserve">contratación de seguros en forma </w:t>
      </w:r>
      <w:r w:rsidRPr="00AB3BB4">
        <w:rPr>
          <w:b/>
          <w:bCs/>
          <w:i/>
          <w:sz w:val="22"/>
          <w:szCs w:val="22"/>
          <w:u w:val="single"/>
          <w:lang w:val="es-ES"/>
        </w:rPr>
        <w:t>individual y directamente en compañías de seguros</w:t>
      </w:r>
      <w:r w:rsidRPr="004627F3">
        <w:rPr>
          <w:bCs/>
          <w:i/>
          <w:sz w:val="22"/>
          <w:szCs w:val="22"/>
          <w:lang w:val="es-ES"/>
        </w:rPr>
        <w:t xml:space="preserve">, declara haber recibido del Banco de Crédito e Inversiones, toda la información, en forma oportuna y completa, acerca de las condiciones que deben contener las </w:t>
      </w:r>
      <w:r w:rsidRPr="004627F3">
        <w:rPr>
          <w:bCs/>
          <w:i/>
          <w:sz w:val="22"/>
          <w:szCs w:val="22"/>
          <w:u w:val="single"/>
          <w:lang w:val="es-ES"/>
        </w:rPr>
        <w:t>pólizas de seguros para créditos hipotecarios de vivienda, contratadas en forma individual por los clientes</w:t>
      </w:r>
      <w:r w:rsidRPr="004627F3">
        <w:rPr>
          <w:bCs/>
          <w:i/>
          <w:sz w:val="22"/>
          <w:szCs w:val="22"/>
          <w:lang w:val="es-ES"/>
        </w:rPr>
        <w:t>”</w:t>
      </w:r>
      <w:r>
        <w:rPr>
          <w:bCs/>
          <w:sz w:val="22"/>
          <w:szCs w:val="22"/>
          <w:lang w:val="es-ES"/>
        </w:rPr>
        <w:t>.</w:t>
      </w:r>
    </w:p>
    <w:p w14:paraId="631AEF1B" w14:textId="77777777" w:rsidR="00AE6B60" w:rsidRDefault="00AE6B60" w:rsidP="005844B5">
      <w:pPr>
        <w:spacing w:line="440" w:lineRule="exact"/>
        <w:ind w:firstLine="709"/>
        <w:jc w:val="both"/>
        <w:rPr>
          <w:bCs/>
          <w:sz w:val="22"/>
          <w:szCs w:val="22"/>
        </w:rPr>
      </w:pPr>
    </w:p>
    <w:p w14:paraId="1B53CF0E" w14:textId="7BA8A05E" w:rsidR="009F463F" w:rsidRDefault="00C909FE" w:rsidP="009F463F">
      <w:pPr>
        <w:spacing w:line="440" w:lineRule="exact"/>
        <w:ind w:firstLine="709"/>
        <w:jc w:val="both"/>
        <w:rPr>
          <w:bCs/>
          <w:sz w:val="22"/>
          <w:szCs w:val="22"/>
        </w:rPr>
      </w:pPr>
      <w:r>
        <w:rPr>
          <w:bCs/>
          <w:sz w:val="22"/>
          <w:szCs w:val="22"/>
        </w:rPr>
        <w:t xml:space="preserve">Es precisamente por lo anterior que a la fecha de la Licitación </w:t>
      </w:r>
      <w:r w:rsidR="00B40602" w:rsidRPr="00B40602">
        <w:rPr>
          <w:bCs/>
          <w:sz w:val="22"/>
          <w:szCs w:val="22"/>
        </w:rPr>
        <w:t xml:space="preserve">29.576 </w:t>
      </w:r>
      <w:r>
        <w:rPr>
          <w:bCs/>
          <w:sz w:val="22"/>
          <w:szCs w:val="22"/>
        </w:rPr>
        <w:t xml:space="preserve">seguros de desgravamen asociados a créditos hipotecarios del Banco BCI habían sido contratados individualmente por los deudores hipotecarios, lo que equivale a un </w:t>
      </w:r>
      <w:r w:rsidR="00B40602" w:rsidRPr="00B40602">
        <w:rPr>
          <w:bCs/>
          <w:sz w:val="22"/>
          <w:szCs w:val="22"/>
        </w:rPr>
        <w:t>22,9%</w:t>
      </w:r>
      <w:r>
        <w:rPr>
          <w:bCs/>
          <w:sz w:val="22"/>
          <w:szCs w:val="22"/>
        </w:rPr>
        <w:t>.</w:t>
      </w:r>
    </w:p>
    <w:p w14:paraId="793B034E" w14:textId="77777777" w:rsidR="009F463F" w:rsidRDefault="009F463F" w:rsidP="005844B5">
      <w:pPr>
        <w:spacing w:line="440" w:lineRule="exact"/>
        <w:ind w:firstLine="709"/>
        <w:jc w:val="both"/>
        <w:rPr>
          <w:bCs/>
          <w:sz w:val="22"/>
          <w:szCs w:val="22"/>
        </w:rPr>
      </w:pPr>
    </w:p>
    <w:p w14:paraId="67FAC284" w14:textId="581A995A" w:rsidR="00C909FE" w:rsidRDefault="00C909FE" w:rsidP="005844B5">
      <w:pPr>
        <w:spacing w:line="440" w:lineRule="exact"/>
        <w:ind w:firstLine="709"/>
        <w:jc w:val="both"/>
        <w:rPr>
          <w:bCs/>
          <w:sz w:val="22"/>
          <w:szCs w:val="22"/>
        </w:rPr>
      </w:pPr>
      <w:r>
        <w:rPr>
          <w:bCs/>
          <w:sz w:val="22"/>
          <w:szCs w:val="22"/>
        </w:rPr>
        <w:t xml:space="preserve">Es más, tanta importancia tienen los seguros individuales, que </w:t>
      </w:r>
      <w:r w:rsidRPr="00BF2EAB">
        <w:rPr>
          <w:b/>
          <w:bCs/>
          <w:sz w:val="22"/>
          <w:szCs w:val="22"/>
        </w:rPr>
        <w:t>para las compañías de seguros que participan en estas licitaciones, la posibilidad que las EC desarrollen campañas de venta de dichos seguros es una preocupación y lo consideran al momento de presentar sus propuestas</w:t>
      </w:r>
      <w:r>
        <w:rPr>
          <w:bCs/>
          <w:sz w:val="22"/>
          <w:szCs w:val="22"/>
        </w:rPr>
        <w:t xml:space="preserve">. </w:t>
      </w:r>
      <w:r w:rsidR="00BF2EAB">
        <w:rPr>
          <w:bCs/>
          <w:sz w:val="22"/>
          <w:szCs w:val="22"/>
        </w:rPr>
        <w:t>De hecho, en el proceso de preguntas y respuestas de la Licitación, al m</w:t>
      </w:r>
      <w:r w:rsidR="00455B42">
        <w:rPr>
          <w:bCs/>
          <w:sz w:val="22"/>
          <w:szCs w:val="22"/>
        </w:rPr>
        <w:t>enos 4</w:t>
      </w:r>
      <w:r w:rsidR="00BF2EAB">
        <w:rPr>
          <w:bCs/>
          <w:sz w:val="22"/>
          <w:szCs w:val="22"/>
        </w:rPr>
        <w:t xml:space="preserve"> </w:t>
      </w:r>
      <w:r w:rsidR="0098165D">
        <w:rPr>
          <w:bCs/>
          <w:sz w:val="22"/>
          <w:szCs w:val="22"/>
        </w:rPr>
        <w:t xml:space="preserve">compañías de seguros realizaron </w:t>
      </w:r>
      <w:r w:rsidR="00BF2EAB">
        <w:rPr>
          <w:bCs/>
          <w:sz w:val="22"/>
          <w:szCs w:val="22"/>
        </w:rPr>
        <w:t xml:space="preserve">preguntas </w:t>
      </w:r>
      <w:r w:rsidR="00455B42">
        <w:rPr>
          <w:bCs/>
          <w:sz w:val="22"/>
          <w:szCs w:val="22"/>
        </w:rPr>
        <w:t>directa</w:t>
      </w:r>
      <w:r w:rsidR="00D44178">
        <w:rPr>
          <w:bCs/>
          <w:sz w:val="22"/>
          <w:szCs w:val="22"/>
        </w:rPr>
        <w:t>s</w:t>
      </w:r>
      <w:r w:rsidR="00455B42">
        <w:rPr>
          <w:bCs/>
          <w:sz w:val="22"/>
          <w:szCs w:val="22"/>
        </w:rPr>
        <w:t xml:space="preserve"> y abiertamente </w:t>
      </w:r>
      <w:r w:rsidR="00BF2EAB">
        <w:rPr>
          <w:bCs/>
          <w:sz w:val="22"/>
          <w:szCs w:val="22"/>
        </w:rPr>
        <w:t>relacionadas con este aspecto, lo que refleja la opinión de las compañías de seguros sobre el nivel de sustitución entre los seguros colectivos licitados y los que pueden contratar individualmente los deudores hipotecarios.</w:t>
      </w:r>
    </w:p>
    <w:p w14:paraId="1A053379" w14:textId="77777777" w:rsidR="00BF2EAB" w:rsidRDefault="00BF2EAB" w:rsidP="005844B5">
      <w:pPr>
        <w:spacing w:line="440" w:lineRule="exact"/>
        <w:ind w:firstLine="709"/>
        <w:jc w:val="both"/>
        <w:rPr>
          <w:bCs/>
          <w:sz w:val="22"/>
          <w:szCs w:val="22"/>
        </w:rPr>
      </w:pPr>
    </w:p>
    <w:p w14:paraId="5494638D" w14:textId="77777777" w:rsidR="00BF2EAB" w:rsidRDefault="0098165D" w:rsidP="005844B5">
      <w:pPr>
        <w:spacing w:line="440" w:lineRule="exact"/>
        <w:ind w:firstLine="709"/>
        <w:jc w:val="both"/>
        <w:rPr>
          <w:bCs/>
          <w:sz w:val="22"/>
          <w:szCs w:val="22"/>
        </w:rPr>
      </w:pPr>
      <w:r>
        <w:rPr>
          <w:bCs/>
          <w:sz w:val="22"/>
          <w:szCs w:val="22"/>
        </w:rPr>
        <w:t xml:space="preserve">Así fue como en </w:t>
      </w:r>
      <w:r w:rsidR="003964C7">
        <w:rPr>
          <w:bCs/>
          <w:sz w:val="22"/>
          <w:szCs w:val="22"/>
        </w:rPr>
        <w:t xml:space="preserve">el </w:t>
      </w:r>
      <w:r>
        <w:rPr>
          <w:bCs/>
          <w:sz w:val="22"/>
          <w:szCs w:val="22"/>
        </w:rPr>
        <w:t xml:space="preserve">referido proceso de preguntas y respuestas, </w:t>
      </w:r>
      <w:r w:rsidR="00AD2FED">
        <w:rPr>
          <w:bCs/>
          <w:sz w:val="22"/>
          <w:szCs w:val="22"/>
        </w:rPr>
        <w:t>diversas compañías de seguros consultaron</w:t>
      </w:r>
      <w:r>
        <w:rPr>
          <w:bCs/>
          <w:sz w:val="22"/>
          <w:szCs w:val="22"/>
        </w:rPr>
        <w:t xml:space="preserve"> lo siguiente:</w:t>
      </w:r>
    </w:p>
    <w:p w14:paraId="5BBBF3B5" w14:textId="77777777" w:rsidR="0098165D" w:rsidRDefault="0098165D" w:rsidP="005844B5">
      <w:pPr>
        <w:spacing w:line="440" w:lineRule="exact"/>
        <w:ind w:firstLine="709"/>
        <w:jc w:val="both"/>
        <w:rPr>
          <w:bCs/>
          <w:sz w:val="22"/>
          <w:szCs w:val="22"/>
        </w:rPr>
      </w:pPr>
    </w:p>
    <w:tbl>
      <w:tblPr>
        <w:tblStyle w:val="Tablaconcuadrcula"/>
        <w:tblW w:w="8613" w:type="dxa"/>
        <w:tblInd w:w="250" w:type="dxa"/>
        <w:tblLook w:val="04A0" w:firstRow="1" w:lastRow="0" w:firstColumn="1" w:lastColumn="0" w:noHBand="0" w:noVBand="1"/>
      </w:tblPr>
      <w:tblGrid>
        <w:gridCol w:w="675"/>
        <w:gridCol w:w="7938"/>
      </w:tblGrid>
      <w:tr w:rsidR="00AD2FED" w14:paraId="01B45A61" w14:textId="77777777" w:rsidTr="00AD2FED">
        <w:tc>
          <w:tcPr>
            <w:tcW w:w="675" w:type="dxa"/>
          </w:tcPr>
          <w:p w14:paraId="54815EA3" w14:textId="77777777" w:rsidR="00AD2FED" w:rsidRPr="00F10885" w:rsidRDefault="00AD2FED" w:rsidP="0098165D">
            <w:pPr>
              <w:spacing w:line="440" w:lineRule="exact"/>
              <w:jc w:val="center"/>
              <w:rPr>
                <w:b/>
                <w:bCs/>
                <w:sz w:val="20"/>
                <w:szCs w:val="22"/>
              </w:rPr>
            </w:pPr>
            <w:r w:rsidRPr="00F10885">
              <w:rPr>
                <w:b/>
                <w:bCs/>
                <w:sz w:val="20"/>
                <w:szCs w:val="22"/>
              </w:rPr>
              <w:t>Nº</w:t>
            </w:r>
          </w:p>
        </w:tc>
        <w:tc>
          <w:tcPr>
            <w:tcW w:w="7938" w:type="dxa"/>
          </w:tcPr>
          <w:p w14:paraId="02188509" w14:textId="77777777" w:rsidR="00AD2FED" w:rsidRPr="00F10885" w:rsidRDefault="00AD2FED" w:rsidP="0098165D">
            <w:pPr>
              <w:spacing w:line="440" w:lineRule="exact"/>
              <w:jc w:val="center"/>
              <w:rPr>
                <w:b/>
                <w:bCs/>
                <w:sz w:val="20"/>
                <w:szCs w:val="22"/>
              </w:rPr>
            </w:pPr>
            <w:r w:rsidRPr="00F10885">
              <w:rPr>
                <w:b/>
                <w:bCs/>
                <w:sz w:val="20"/>
                <w:szCs w:val="22"/>
              </w:rPr>
              <w:t>Preguntas</w:t>
            </w:r>
          </w:p>
        </w:tc>
      </w:tr>
      <w:tr w:rsidR="00AD2FED" w14:paraId="6F657992" w14:textId="77777777" w:rsidTr="00AD2FED">
        <w:tc>
          <w:tcPr>
            <w:tcW w:w="675" w:type="dxa"/>
          </w:tcPr>
          <w:p w14:paraId="7EFBDFE1" w14:textId="77777777" w:rsidR="00AD2FED" w:rsidRPr="00F10885" w:rsidRDefault="00AD2FED" w:rsidP="0098165D">
            <w:pPr>
              <w:spacing w:line="440" w:lineRule="exact"/>
              <w:jc w:val="both"/>
              <w:rPr>
                <w:bCs/>
                <w:sz w:val="20"/>
                <w:szCs w:val="22"/>
              </w:rPr>
            </w:pPr>
            <w:r w:rsidRPr="00F10885">
              <w:rPr>
                <w:bCs/>
                <w:sz w:val="20"/>
                <w:szCs w:val="22"/>
              </w:rPr>
              <w:t>11</w:t>
            </w:r>
          </w:p>
        </w:tc>
        <w:tc>
          <w:tcPr>
            <w:tcW w:w="7938" w:type="dxa"/>
          </w:tcPr>
          <w:p w14:paraId="1FC8A4C2" w14:textId="10276137" w:rsidR="00AD2FED" w:rsidRPr="00F10885" w:rsidRDefault="00AD2FED" w:rsidP="0098165D">
            <w:pPr>
              <w:spacing w:line="440" w:lineRule="exact"/>
              <w:jc w:val="both"/>
              <w:rPr>
                <w:bCs/>
                <w:sz w:val="20"/>
                <w:szCs w:val="22"/>
              </w:rPr>
            </w:pPr>
            <w:r w:rsidRPr="00F10885">
              <w:rPr>
                <w:bCs/>
                <w:sz w:val="20"/>
                <w:szCs w:val="22"/>
              </w:rPr>
              <w:t xml:space="preserve">¿Existe actualmente vigente o en carpeta intención de generar campañas de </w:t>
            </w:r>
            <w:r w:rsidRPr="00F10885">
              <w:rPr>
                <w:b/>
                <w:bCs/>
                <w:sz w:val="20"/>
                <w:szCs w:val="22"/>
              </w:rPr>
              <w:t xml:space="preserve">ventas de seguros </w:t>
            </w:r>
            <w:r w:rsidR="00CC11A2" w:rsidRPr="00F10885">
              <w:rPr>
                <w:b/>
                <w:bCs/>
                <w:sz w:val="20"/>
                <w:szCs w:val="22"/>
              </w:rPr>
              <w:t>individuales</w:t>
            </w:r>
            <w:r w:rsidRPr="00F10885">
              <w:rPr>
                <w:b/>
                <w:bCs/>
                <w:sz w:val="20"/>
                <w:szCs w:val="22"/>
              </w:rPr>
              <w:t xml:space="preserve"> de desgravamen</w:t>
            </w:r>
            <w:r w:rsidRPr="00F10885">
              <w:rPr>
                <w:bCs/>
                <w:sz w:val="20"/>
                <w:szCs w:val="22"/>
              </w:rPr>
              <w:t xml:space="preserve"> a algún segmento específico (</w:t>
            </w:r>
            <w:r w:rsidRPr="00F10885">
              <w:rPr>
                <w:b/>
                <w:bCs/>
                <w:sz w:val="20"/>
                <w:szCs w:val="22"/>
              </w:rPr>
              <w:t>que pudiera afectar el nivel de adhesión al seguro colectivo</w:t>
            </w:r>
            <w:r w:rsidRPr="00F10885">
              <w:rPr>
                <w:bCs/>
                <w:sz w:val="20"/>
                <w:szCs w:val="22"/>
              </w:rPr>
              <w:t>)?</w:t>
            </w:r>
          </w:p>
        </w:tc>
      </w:tr>
      <w:tr w:rsidR="00AD2FED" w14:paraId="3556D2EF" w14:textId="77777777" w:rsidTr="00AD2FED">
        <w:tc>
          <w:tcPr>
            <w:tcW w:w="675" w:type="dxa"/>
          </w:tcPr>
          <w:p w14:paraId="22F5C0BD" w14:textId="77777777" w:rsidR="00AD2FED" w:rsidRPr="00F10885" w:rsidRDefault="00AD2FED" w:rsidP="0098165D">
            <w:pPr>
              <w:spacing w:line="440" w:lineRule="exact"/>
              <w:jc w:val="both"/>
              <w:rPr>
                <w:bCs/>
                <w:sz w:val="20"/>
                <w:szCs w:val="22"/>
              </w:rPr>
            </w:pPr>
            <w:r w:rsidRPr="00F10885">
              <w:rPr>
                <w:bCs/>
                <w:sz w:val="20"/>
                <w:szCs w:val="22"/>
              </w:rPr>
              <w:t>46</w:t>
            </w:r>
          </w:p>
        </w:tc>
        <w:tc>
          <w:tcPr>
            <w:tcW w:w="7938" w:type="dxa"/>
          </w:tcPr>
          <w:p w14:paraId="48EFDF50" w14:textId="77777777" w:rsidR="00AD2FED" w:rsidRPr="00F10885" w:rsidRDefault="00AD2FED" w:rsidP="00AD2FED">
            <w:pPr>
              <w:spacing w:line="440" w:lineRule="exact"/>
              <w:jc w:val="both"/>
              <w:rPr>
                <w:bCs/>
                <w:sz w:val="20"/>
                <w:szCs w:val="22"/>
              </w:rPr>
            </w:pPr>
            <w:r w:rsidRPr="00F10885">
              <w:rPr>
                <w:bCs/>
                <w:sz w:val="20"/>
                <w:szCs w:val="22"/>
              </w:rPr>
              <w:t xml:space="preserve">¿Existen campañas actualmente en aplicación para </w:t>
            </w:r>
            <w:r w:rsidRPr="00F10885">
              <w:rPr>
                <w:b/>
                <w:bCs/>
                <w:sz w:val="20"/>
                <w:szCs w:val="22"/>
              </w:rPr>
              <w:t>vender pólizas de desgravamen individual</w:t>
            </w:r>
            <w:r w:rsidRPr="00F10885">
              <w:rPr>
                <w:bCs/>
                <w:sz w:val="20"/>
                <w:szCs w:val="22"/>
              </w:rPr>
              <w:t xml:space="preserve"> a los clientes del banco? Han existido tales campañas en el pasado</w:t>
            </w:r>
            <w:proofErr w:type="gramStart"/>
            <w:r w:rsidRPr="00F10885">
              <w:rPr>
                <w:bCs/>
                <w:sz w:val="20"/>
                <w:szCs w:val="22"/>
              </w:rPr>
              <w:t>?</w:t>
            </w:r>
            <w:proofErr w:type="gramEnd"/>
            <w:r w:rsidRPr="00F10885">
              <w:rPr>
                <w:bCs/>
                <w:sz w:val="20"/>
                <w:szCs w:val="22"/>
              </w:rPr>
              <w:t xml:space="preserve"> En caso afirmativo se solicita entregar ciertos datos sobre las ventas de estas campañas (conteo, capital asegurado, edad promedio) a efectos de </w:t>
            </w:r>
            <w:r w:rsidRPr="00F10885">
              <w:rPr>
                <w:b/>
                <w:bCs/>
                <w:sz w:val="20"/>
                <w:szCs w:val="22"/>
              </w:rPr>
              <w:t>poder considerar adecuadamente esta información en el análisis</w:t>
            </w:r>
            <w:r w:rsidRPr="00F10885">
              <w:rPr>
                <w:bCs/>
                <w:sz w:val="20"/>
                <w:szCs w:val="22"/>
              </w:rPr>
              <w:t xml:space="preserve"> de la historia</w:t>
            </w:r>
            <w:proofErr w:type="gramStart"/>
            <w:r w:rsidRPr="00F10885">
              <w:rPr>
                <w:bCs/>
                <w:sz w:val="20"/>
                <w:szCs w:val="22"/>
              </w:rPr>
              <w:t>?</w:t>
            </w:r>
            <w:proofErr w:type="gramEnd"/>
          </w:p>
        </w:tc>
      </w:tr>
      <w:tr w:rsidR="00AD2FED" w14:paraId="75C7D240" w14:textId="77777777" w:rsidTr="00AD2FED">
        <w:tc>
          <w:tcPr>
            <w:tcW w:w="675" w:type="dxa"/>
          </w:tcPr>
          <w:p w14:paraId="5EE6F09E" w14:textId="77777777" w:rsidR="00AD2FED" w:rsidRPr="00F10885" w:rsidRDefault="00AD2FED" w:rsidP="0098165D">
            <w:pPr>
              <w:spacing w:line="440" w:lineRule="exact"/>
              <w:jc w:val="both"/>
              <w:rPr>
                <w:bCs/>
                <w:sz w:val="20"/>
                <w:szCs w:val="22"/>
              </w:rPr>
            </w:pPr>
            <w:r w:rsidRPr="00F10885">
              <w:rPr>
                <w:bCs/>
                <w:sz w:val="20"/>
                <w:szCs w:val="22"/>
              </w:rPr>
              <w:t>67</w:t>
            </w:r>
          </w:p>
        </w:tc>
        <w:tc>
          <w:tcPr>
            <w:tcW w:w="7938" w:type="dxa"/>
          </w:tcPr>
          <w:p w14:paraId="5CA9B669" w14:textId="77777777" w:rsidR="00AD2FED" w:rsidRPr="00F10885" w:rsidRDefault="003C791F" w:rsidP="003C791F">
            <w:pPr>
              <w:spacing w:line="440" w:lineRule="exact"/>
              <w:jc w:val="both"/>
              <w:rPr>
                <w:bCs/>
                <w:sz w:val="20"/>
                <w:szCs w:val="22"/>
              </w:rPr>
            </w:pPr>
            <w:r w:rsidRPr="00F10885">
              <w:rPr>
                <w:bCs/>
                <w:sz w:val="20"/>
                <w:szCs w:val="22"/>
              </w:rPr>
              <w:t xml:space="preserve">¿Existe actualmente vigente o en carpeta intención de generar campañas de </w:t>
            </w:r>
            <w:r w:rsidRPr="00F10885">
              <w:rPr>
                <w:b/>
                <w:bCs/>
                <w:sz w:val="20"/>
                <w:szCs w:val="22"/>
              </w:rPr>
              <w:t>ventas de seguros individuales de desgravamen</w:t>
            </w:r>
            <w:r w:rsidRPr="00F10885">
              <w:rPr>
                <w:bCs/>
                <w:sz w:val="20"/>
                <w:szCs w:val="22"/>
              </w:rPr>
              <w:t xml:space="preserve"> a algún segmento específico (</w:t>
            </w:r>
            <w:r w:rsidRPr="00F10885">
              <w:rPr>
                <w:b/>
                <w:bCs/>
                <w:sz w:val="20"/>
                <w:szCs w:val="22"/>
              </w:rPr>
              <w:t xml:space="preserve">que pudiera afectar el nivel de adhesión </w:t>
            </w:r>
            <w:proofErr w:type="spellStart"/>
            <w:r w:rsidRPr="00F10885">
              <w:rPr>
                <w:b/>
                <w:bCs/>
                <w:sz w:val="20"/>
                <w:szCs w:val="22"/>
              </w:rPr>
              <w:t>aI</w:t>
            </w:r>
            <w:proofErr w:type="spellEnd"/>
            <w:r w:rsidRPr="00F10885">
              <w:rPr>
                <w:b/>
                <w:bCs/>
                <w:sz w:val="20"/>
                <w:szCs w:val="22"/>
              </w:rPr>
              <w:t xml:space="preserve"> seguro colectivo</w:t>
            </w:r>
            <w:r w:rsidRPr="00F10885">
              <w:rPr>
                <w:bCs/>
                <w:sz w:val="20"/>
                <w:szCs w:val="22"/>
              </w:rPr>
              <w:t>)? En caso de tener la intención de generar esta política de venta de desgravámenes individuales, está o estaría orientada a la cartera vigente o a los nuevos ingresos</w:t>
            </w:r>
            <w:proofErr w:type="gramStart"/>
            <w:r w:rsidRPr="00F10885">
              <w:rPr>
                <w:bCs/>
                <w:sz w:val="20"/>
                <w:szCs w:val="22"/>
              </w:rPr>
              <w:t>?</w:t>
            </w:r>
            <w:proofErr w:type="gramEnd"/>
          </w:p>
        </w:tc>
      </w:tr>
      <w:tr w:rsidR="00AD2FED" w14:paraId="04D8F12F" w14:textId="77777777" w:rsidTr="00AD2FED">
        <w:tc>
          <w:tcPr>
            <w:tcW w:w="675" w:type="dxa"/>
          </w:tcPr>
          <w:p w14:paraId="0DD9E7F9" w14:textId="77777777" w:rsidR="00AD2FED" w:rsidRPr="00F10885" w:rsidRDefault="003964C7" w:rsidP="0098165D">
            <w:pPr>
              <w:spacing w:line="440" w:lineRule="exact"/>
              <w:jc w:val="both"/>
              <w:rPr>
                <w:bCs/>
                <w:sz w:val="20"/>
                <w:szCs w:val="22"/>
              </w:rPr>
            </w:pPr>
            <w:r w:rsidRPr="00F10885">
              <w:rPr>
                <w:bCs/>
                <w:sz w:val="20"/>
                <w:szCs w:val="22"/>
              </w:rPr>
              <w:t>128</w:t>
            </w:r>
          </w:p>
        </w:tc>
        <w:tc>
          <w:tcPr>
            <w:tcW w:w="7938" w:type="dxa"/>
          </w:tcPr>
          <w:p w14:paraId="7BA505B5" w14:textId="77777777" w:rsidR="00AD2FED" w:rsidRPr="00F10885" w:rsidRDefault="003964C7" w:rsidP="003964C7">
            <w:pPr>
              <w:spacing w:line="440" w:lineRule="exact"/>
              <w:jc w:val="both"/>
              <w:rPr>
                <w:bCs/>
                <w:sz w:val="20"/>
                <w:szCs w:val="22"/>
              </w:rPr>
            </w:pPr>
            <w:r w:rsidRPr="00F10885">
              <w:rPr>
                <w:bCs/>
                <w:sz w:val="20"/>
                <w:szCs w:val="22"/>
              </w:rPr>
              <w:t>¿Actualmente los asegurados pueden optar por pólizas individuales? De ser así ¿</w:t>
            </w:r>
            <w:r w:rsidRPr="00F10885">
              <w:rPr>
                <w:b/>
                <w:bCs/>
                <w:sz w:val="20"/>
                <w:szCs w:val="22"/>
              </w:rPr>
              <w:t>Cuántos asegurados mensualmente escogen acogerse a pólizas individuales?</w:t>
            </w:r>
          </w:p>
        </w:tc>
      </w:tr>
    </w:tbl>
    <w:p w14:paraId="11A95871" w14:textId="77777777" w:rsidR="0098165D" w:rsidRDefault="0098165D" w:rsidP="0098165D">
      <w:pPr>
        <w:spacing w:line="440" w:lineRule="exact"/>
        <w:jc w:val="both"/>
        <w:rPr>
          <w:bCs/>
          <w:sz w:val="22"/>
          <w:szCs w:val="22"/>
        </w:rPr>
      </w:pPr>
    </w:p>
    <w:p w14:paraId="28B29BA7" w14:textId="77777777" w:rsidR="0098165D" w:rsidRDefault="000D2E51" w:rsidP="005844B5">
      <w:pPr>
        <w:spacing w:line="440" w:lineRule="exact"/>
        <w:ind w:firstLine="709"/>
        <w:jc w:val="both"/>
        <w:rPr>
          <w:bCs/>
          <w:sz w:val="22"/>
          <w:szCs w:val="22"/>
        </w:rPr>
      </w:pPr>
      <w:r>
        <w:rPr>
          <w:bCs/>
          <w:sz w:val="22"/>
          <w:szCs w:val="22"/>
        </w:rPr>
        <w:t xml:space="preserve">Por si lo anterior no fuera suficiente, vale la pena destacar otra de las preguntas recibidas en el proceso de preguntas y respuestas, </w:t>
      </w:r>
      <w:r w:rsidR="00D8310F">
        <w:rPr>
          <w:bCs/>
          <w:sz w:val="22"/>
          <w:szCs w:val="22"/>
        </w:rPr>
        <w:t xml:space="preserve">cuya respuesta </w:t>
      </w:r>
      <w:r>
        <w:rPr>
          <w:bCs/>
          <w:sz w:val="22"/>
          <w:szCs w:val="22"/>
        </w:rPr>
        <w:t>también sirve para ilustrar lo mucho que afecta la contratación de seguros individuales al momento de analizarse las propuestas de las compañías de seguros que intentan participar en este tipo de licitaciones.</w:t>
      </w:r>
    </w:p>
    <w:p w14:paraId="670A1CC6" w14:textId="77777777" w:rsidR="000D2E51" w:rsidRDefault="000D2E51" w:rsidP="005844B5">
      <w:pPr>
        <w:spacing w:line="440" w:lineRule="exact"/>
        <w:ind w:firstLine="709"/>
        <w:jc w:val="both"/>
        <w:rPr>
          <w:bCs/>
          <w:sz w:val="22"/>
          <w:szCs w:val="22"/>
        </w:rPr>
      </w:pPr>
    </w:p>
    <w:p w14:paraId="52D178A6" w14:textId="77777777" w:rsidR="00ED51CD" w:rsidRDefault="00ED51CD" w:rsidP="005844B5">
      <w:pPr>
        <w:spacing w:line="440" w:lineRule="exact"/>
        <w:ind w:firstLine="709"/>
        <w:jc w:val="both"/>
        <w:rPr>
          <w:bCs/>
          <w:sz w:val="22"/>
          <w:szCs w:val="22"/>
        </w:rPr>
      </w:pPr>
    </w:p>
    <w:p w14:paraId="490E5FC8" w14:textId="77777777" w:rsidR="00ED51CD" w:rsidRDefault="00ED51CD" w:rsidP="005844B5">
      <w:pPr>
        <w:spacing w:line="440" w:lineRule="exact"/>
        <w:ind w:firstLine="709"/>
        <w:jc w:val="both"/>
        <w:rPr>
          <w:bCs/>
          <w:sz w:val="22"/>
          <w:szCs w:val="22"/>
        </w:rPr>
      </w:pPr>
    </w:p>
    <w:p w14:paraId="477D4F93" w14:textId="77777777" w:rsidR="00ED51CD" w:rsidRDefault="00ED51CD" w:rsidP="005844B5">
      <w:pPr>
        <w:spacing w:line="440" w:lineRule="exact"/>
        <w:ind w:firstLine="709"/>
        <w:jc w:val="both"/>
        <w:rPr>
          <w:bCs/>
          <w:sz w:val="22"/>
          <w:szCs w:val="22"/>
        </w:rPr>
      </w:pPr>
    </w:p>
    <w:tbl>
      <w:tblPr>
        <w:tblStyle w:val="Tablaconcuadrcula"/>
        <w:tblW w:w="8647" w:type="dxa"/>
        <w:tblInd w:w="250" w:type="dxa"/>
        <w:tblLook w:val="04A0" w:firstRow="1" w:lastRow="0" w:firstColumn="1" w:lastColumn="0" w:noHBand="0" w:noVBand="1"/>
      </w:tblPr>
      <w:tblGrid>
        <w:gridCol w:w="709"/>
        <w:gridCol w:w="4536"/>
        <w:gridCol w:w="3402"/>
      </w:tblGrid>
      <w:tr w:rsidR="000D2E51" w14:paraId="40F01395" w14:textId="77777777" w:rsidTr="00D8310F">
        <w:tc>
          <w:tcPr>
            <w:tcW w:w="709" w:type="dxa"/>
          </w:tcPr>
          <w:p w14:paraId="09FEC03C" w14:textId="77777777" w:rsidR="000D2E51" w:rsidRPr="00F10885" w:rsidRDefault="000D2E51" w:rsidP="00D8310F">
            <w:pPr>
              <w:spacing w:line="440" w:lineRule="exact"/>
              <w:jc w:val="center"/>
              <w:rPr>
                <w:b/>
                <w:bCs/>
                <w:sz w:val="20"/>
                <w:szCs w:val="22"/>
              </w:rPr>
            </w:pPr>
            <w:r w:rsidRPr="00F10885">
              <w:rPr>
                <w:b/>
                <w:bCs/>
                <w:sz w:val="20"/>
                <w:szCs w:val="22"/>
              </w:rPr>
              <w:t>Nº</w:t>
            </w:r>
          </w:p>
        </w:tc>
        <w:tc>
          <w:tcPr>
            <w:tcW w:w="4536" w:type="dxa"/>
          </w:tcPr>
          <w:p w14:paraId="0D216B48" w14:textId="77777777" w:rsidR="000D2E51" w:rsidRPr="00F10885" w:rsidRDefault="000D2E51" w:rsidP="00D8310F">
            <w:pPr>
              <w:spacing w:line="440" w:lineRule="exact"/>
              <w:jc w:val="center"/>
              <w:rPr>
                <w:b/>
                <w:bCs/>
                <w:sz w:val="20"/>
                <w:szCs w:val="22"/>
              </w:rPr>
            </w:pPr>
            <w:r w:rsidRPr="00F10885">
              <w:rPr>
                <w:b/>
                <w:bCs/>
                <w:sz w:val="20"/>
                <w:szCs w:val="22"/>
              </w:rPr>
              <w:t>P</w:t>
            </w:r>
            <w:r w:rsidR="00D8310F" w:rsidRPr="00F10885">
              <w:rPr>
                <w:b/>
                <w:bCs/>
                <w:sz w:val="20"/>
                <w:szCs w:val="22"/>
              </w:rPr>
              <w:t>r</w:t>
            </w:r>
            <w:r w:rsidRPr="00F10885">
              <w:rPr>
                <w:b/>
                <w:bCs/>
                <w:sz w:val="20"/>
                <w:szCs w:val="22"/>
              </w:rPr>
              <w:t>egunta</w:t>
            </w:r>
          </w:p>
        </w:tc>
        <w:tc>
          <w:tcPr>
            <w:tcW w:w="3402" w:type="dxa"/>
          </w:tcPr>
          <w:p w14:paraId="561D6672" w14:textId="77777777" w:rsidR="000D2E51" w:rsidRPr="00F10885" w:rsidRDefault="000D2E51" w:rsidP="00D8310F">
            <w:pPr>
              <w:spacing w:line="440" w:lineRule="exact"/>
              <w:jc w:val="center"/>
              <w:rPr>
                <w:b/>
                <w:bCs/>
                <w:sz w:val="20"/>
                <w:szCs w:val="22"/>
              </w:rPr>
            </w:pPr>
            <w:r w:rsidRPr="00F10885">
              <w:rPr>
                <w:b/>
                <w:bCs/>
                <w:sz w:val="20"/>
                <w:szCs w:val="22"/>
              </w:rPr>
              <w:t>Respuesta</w:t>
            </w:r>
          </w:p>
        </w:tc>
      </w:tr>
      <w:tr w:rsidR="000D2E51" w14:paraId="4B01EBB9" w14:textId="77777777" w:rsidTr="00D8310F">
        <w:tc>
          <w:tcPr>
            <w:tcW w:w="709" w:type="dxa"/>
          </w:tcPr>
          <w:p w14:paraId="552C11BF" w14:textId="77777777" w:rsidR="000D2E51" w:rsidRPr="00F10885" w:rsidRDefault="00D8310F" w:rsidP="005844B5">
            <w:pPr>
              <w:spacing w:line="440" w:lineRule="exact"/>
              <w:jc w:val="both"/>
              <w:rPr>
                <w:bCs/>
                <w:sz w:val="20"/>
                <w:szCs w:val="22"/>
              </w:rPr>
            </w:pPr>
            <w:r w:rsidRPr="00F10885">
              <w:rPr>
                <w:bCs/>
                <w:sz w:val="20"/>
                <w:szCs w:val="22"/>
              </w:rPr>
              <w:t>113</w:t>
            </w:r>
          </w:p>
        </w:tc>
        <w:tc>
          <w:tcPr>
            <w:tcW w:w="4536" w:type="dxa"/>
          </w:tcPr>
          <w:p w14:paraId="16B1A554" w14:textId="77777777" w:rsidR="000D2E51" w:rsidRPr="00F10885" w:rsidRDefault="00D8310F" w:rsidP="00D8310F">
            <w:pPr>
              <w:spacing w:line="440" w:lineRule="exact"/>
              <w:jc w:val="both"/>
              <w:rPr>
                <w:bCs/>
                <w:sz w:val="20"/>
                <w:szCs w:val="22"/>
              </w:rPr>
            </w:pPr>
            <w:r w:rsidRPr="00F10885">
              <w:rPr>
                <w:bCs/>
                <w:sz w:val="20"/>
                <w:szCs w:val="22"/>
              </w:rPr>
              <w:t>En abril 2012 el monto expuesto cae un 6,4% respecto del mes anterior. En diciembre 2012 cae en un 13,4% respecto del mes anterior. ¿Están correctos estos valores? ¿A qué se debe la caída?</w:t>
            </w:r>
          </w:p>
        </w:tc>
        <w:tc>
          <w:tcPr>
            <w:tcW w:w="3402" w:type="dxa"/>
          </w:tcPr>
          <w:p w14:paraId="3820524B" w14:textId="77777777" w:rsidR="000D2E51" w:rsidRPr="00F10885" w:rsidRDefault="00D8310F" w:rsidP="00D8310F">
            <w:pPr>
              <w:spacing w:line="440" w:lineRule="exact"/>
              <w:jc w:val="both"/>
              <w:rPr>
                <w:b/>
                <w:bCs/>
                <w:sz w:val="20"/>
                <w:szCs w:val="22"/>
              </w:rPr>
            </w:pPr>
            <w:r w:rsidRPr="00F10885">
              <w:rPr>
                <w:b/>
                <w:bCs/>
                <w:sz w:val="20"/>
                <w:szCs w:val="22"/>
              </w:rPr>
              <w:t>La caída se explica debido a un aumento en la contratación de seguros individuales.</w:t>
            </w:r>
          </w:p>
        </w:tc>
      </w:tr>
    </w:tbl>
    <w:p w14:paraId="23BD084D" w14:textId="77777777" w:rsidR="000D2E51" w:rsidRDefault="000D2E51" w:rsidP="005844B5">
      <w:pPr>
        <w:spacing w:line="440" w:lineRule="exact"/>
        <w:ind w:firstLine="709"/>
        <w:jc w:val="both"/>
        <w:rPr>
          <w:bCs/>
          <w:sz w:val="22"/>
          <w:szCs w:val="22"/>
        </w:rPr>
      </w:pPr>
    </w:p>
    <w:p w14:paraId="25F441A0" w14:textId="77777777" w:rsidR="00977EB1" w:rsidRDefault="00BE56FB" w:rsidP="005844B5">
      <w:pPr>
        <w:spacing w:line="440" w:lineRule="exact"/>
        <w:ind w:firstLine="709"/>
        <w:jc w:val="both"/>
        <w:rPr>
          <w:bCs/>
          <w:sz w:val="22"/>
          <w:szCs w:val="22"/>
        </w:rPr>
      </w:pPr>
      <w:r>
        <w:rPr>
          <w:bCs/>
          <w:sz w:val="22"/>
          <w:szCs w:val="22"/>
        </w:rPr>
        <w:t xml:space="preserve">A lo anterior, se suma el hecho que la propia FNE señala en el Informe de Archivo que </w:t>
      </w:r>
      <w:r w:rsidR="003B43BB" w:rsidRPr="003B43BB">
        <w:rPr>
          <w:bCs/>
          <w:i/>
          <w:sz w:val="22"/>
          <w:szCs w:val="22"/>
        </w:rPr>
        <w:t>“existe alrededor de un 10% de deudores hipotecarios que, al momento de suscribir el crédito, contrata un seguro individual”</w:t>
      </w:r>
      <w:r w:rsidR="003B43BB" w:rsidRPr="00161A46">
        <w:rPr>
          <w:rStyle w:val="Refdenotaalpie"/>
          <w:bCs/>
          <w:sz w:val="22"/>
          <w:szCs w:val="22"/>
        </w:rPr>
        <w:footnoteReference w:id="45"/>
      </w:r>
      <w:r w:rsidR="003B43BB" w:rsidRPr="00A57705">
        <w:rPr>
          <w:bCs/>
          <w:sz w:val="22"/>
          <w:szCs w:val="22"/>
        </w:rPr>
        <w:t>,</w:t>
      </w:r>
      <w:r w:rsidR="003B43BB" w:rsidRPr="003B43BB">
        <w:rPr>
          <w:bCs/>
          <w:sz w:val="22"/>
          <w:szCs w:val="22"/>
        </w:rPr>
        <w:t xml:space="preserve"> agregando que esto depende de las EC, al punto </w:t>
      </w:r>
      <w:r w:rsidR="003B43BB" w:rsidRPr="003B43BB">
        <w:rPr>
          <w:bCs/>
          <w:i/>
          <w:sz w:val="22"/>
          <w:szCs w:val="22"/>
        </w:rPr>
        <w:t xml:space="preserve">“que son tres EC bancarias las que, a noviembre de 2017, concentraban el 92,7% y 98,6% del stock de seguros individuales en SD </w:t>
      </w:r>
      <w:r w:rsidR="003B43BB" w:rsidRPr="003B43BB">
        <w:rPr>
          <w:bCs/>
          <w:sz w:val="22"/>
          <w:szCs w:val="22"/>
        </w:rPr>
        <w:t>[seguro de desgravamen]</w:t>
      </w:r>
      <w:r w:rsidR="003B43BB" w:rsidRPr="003B43BB">
        <w:rPr>
          <w:bCs/>
          <w:i/>
          <w:sz w:val="22"/>
          <w:szCs w:val="22"/>
        </w:rPr>
        <w:t xml:space="preserve"> y SI </w:t>
      </w:r>
      <w:r w:rsidR="003B43BB" w:rsidRPr="003B43BB">
        <w:rPr>
          <w:bCs/>
          <w:sz w:val="22"/>
          <w:szCs w:val="22"/>
        </w:rPr>
        <w:t>[seguro de incendio]</w:t>
      </w:r>
      <w:r w:rsidR="003B43BB" w:rsidRPr="003B43BB">
        <w:rPr>
          <w:bCs/>
          <w:i/>
          <w:sz w:val="22"/>
          <w:szCs w:val="22"/>
        </w:rPr>
        <w:t>, respectivamente”</w:t>
      </w:r>
      <w:r w:rsidR="003B43BB" w:rsidRPr="00161A46">
        <w:rPr>
          <w:rStyle w:val="Refdenotaalpie"/>
          <w:bCs/>
          <w:sz w:val="22"/>
          <w:szCs w:val="22"/>
        </w:rPr>
        <w:footnoteReference w:id="46"/>
      </w:r>
      <w:r w:rsidR="003B43BB">
        <w:rPr>
          <w:bCs/>
          <w:sz w:val="22"/>
          <w:szCs w:val="22"/>
        </w:rPr>
        <w:t>.</w:t>
      </w:r>
    </w:p>
    <w:p w14:paraId="26864DD3" w14:textId="77777777" w:rsidR="00977EB1" w:rsidRDefault="00977EB1" w:rsidP="005844B5">
      <w:pPr>
        <w:spacing w:line="440" w:lineRule="exact"/>
        <w:ind w:firstLine="709"/>
        <w:jc w:val="both"/>
        <w:rPr>
          <w:bCs/>
          <w:sz w:val="22"/>
          <w:szCs w:val="22"/>
        </w:rPr>
      </w:pPr>
    </w:p>
    <w:p w14:paraId="0964620F" w14:textId="77777777" w:rsidR="00B53A49" w:rsidRDefault="00B53A49" w:rsidP="005844B5">
      <w:pPr>
        <w:spacing w:line="440" w:lineRule="exact"/>
        <w:ind w:firstLine="709"/>
        <w:jc w:val="both"/>
        <w:rPr>
          <w:bCs/>
          <w:sz w:val="22"/>
          <w:szCs w:val="22"/>
        </w:rPr>
      </w:pPr>
      <w:r>
        <w:rPr>
          <w:bCs/>
          <w:sz w:val="22"/>
          <w:szCs w:val="22"/>
        </w:rPr>
        <w:t>De esta forma, el porcentaje de créditos hipotecarios asegurados a través de seguros individuales puede llegar a ser mucho mayor que el 10% que señala la FNE</w:t>
      </w:r>
      <w:r w:rsidR="00F92D8D">
        <w:rPr>
          <w:bCs/>
          <w:sz w:val="22"/>
          <w:szCs w:val="22"/>
        </w:rPr>
        <w:t>.</w:t>
      </w:r>
    </w:p>
    <w:p w14:paraId="6B129B16" w14:textId="77777777" w:rsidR="00B53A49" w:rsidRDefault="00B53A49" w:rsidP="005844B5">
      <w:pPr>
        <w:spacing w:line="440" w:lineRule="exact"/>
        <w:ind w:firstLine="709"/>
        <w:jc w:val="both"/>
        <w:rPr>
          <w:bCs/>
          <w:sz w:val="22"/>
          <w:szCs w:val="22"/>
        </w:rPr>
      </w:pPr>
    </w:p>
    <w:p w14:paraId="43D47954" w14:textId="77777777" w:rsidR="009F463F" w:rsidRDefault="009F463F" w:rsidP="009F463F">
      <w:pPr>
        <w:spacing w:line="440" w:lineRule="exact"/>
        <w:ind w:firstLine="709"/>
        <w:jc w:val="both"/>
        <w:rPr>
          <w:bCs/>
          <w:sz w:val="22"/>
          <w:szCs w:val="22"/>
        </w:rPr>
      </w:pPr>
      <w:r>
        <w:rPr>
          <w:bCs/>
          <w:sz w:val="22"/>
          <w:szCs w:val="22"/>
        </w:rPr>
        <w:t xml:space="preserve">Es precisamente por estas consideraciones que resulta evidente que el mercado relevante definido por la FNE no se condice con la realidad, ya que se debe considerar a los seguros individuales como sustitutos de </w:t>
      </w:r>
      <w:r w:rsidR="00797AAE">
        <w:rPr>
          <w:bCs/>
          <w:sz w:val="22"/>
          <w:szCs w:val="22"/>
        </w:rPr>
        <w:t>los seguros colectivos</w:t>
      </w:r>
      <w:r>
        <w:rPr>
          <w:bCs/>
          <w:sz w:val="22"/>
          <w:szCs w:val="22"/>
        </w:rPr>
        <w:t>.</w:t>
      </w:r>
    </w:p>
    <w:p w14:paraId="493F595E" w14:textId="77777777" w:rsidR="009F463F" w:rsidRDefault="009F463F" w:rsidP="009F463F">
      <w:pPr>
        <w:spacing w:line="440" w:lineRule="exact"/>
        <w:ind w:firstLine="709"/>
        <w:jc w:val="both"/>
        <w:rPr>
          <w:bCs/>
          <w:sz w:val="22"/>
          <w:szCs w:val="22"/>
        </w:rPr>
      </w:pPr>
    </w:p>
    <w:p w14:paraId="1E543A6D" w14:textId="77777777" w:rsidR="00797AAE" w:rsidRPr="0047292E" w:rsidRDefault="00797AAE" w:rsidP="00797AAE">
      <w:pPr>
        <w:spacing w:line="440" w:lineRule="exact"/>
        <w:ind w:firstLine="709"/>
        <w:jc w:val="both"/>
        <w:rPr>
          <w:b/>
          <w:bCs/>
          <w:sz w:val="22"/>
          <w:szCs w:val="22"/>
        </w:rPr>
      </w:pPr>
      <w:r>
        <w:rPr>
          <w:b/>
          <w:bCs/>
          <w:sz w:val="22"/>
          <w:szCs w:val="22"/>
        </w:rPr>
        <w:t>2</w:t>
      </w:r>
      <w:r w:rsidRPr="0047292E">
        <w:rPr>
          <w:b/>
          <w:bCs/>
          <w:sz w:val="22"/>
          <w:szCs w:val="22"/>
        </w:rPr>
        <w:t xml:space="preserve">. </w:t>
      </w:r>
      <w:r>
        <w:rPr>
          <w:b/>
          <w:bCs/>
          <w:sz w:val="22"/>
          <w:szCs w:val="22"/>
        </w:rPr>
        <w:tab/>
      </w:r>
      <w:r w:rsidR="008808D8">
        <w:rPr>
          <w:b/>
          <w:bCs/>
          <w:sz w:val="22"/>
          <w:szCs w:val="22"/>
          <w:u w:val="single"/>
        </w:rPr>
        <w:t xml:space="preserve">Al definir </w:t>
      </w:r>
      <w:r w:rsidRPr="0047292E">
        <w:rPr>
          <w:b/>
          <w:bCs/>
          <w:sz w:val="22"/>
          <w:szCs w:val="22"/>
          <w:u w:val="single"/>
        </w:rPr>
        <w:t>el mercado relevante</w:t>
      </w:r>
      <w:r w:rsidR="008808D8">
        <w:rPr>
          <w:b/>
          <w:bCs/>
          <w:sz w:val="22"/>
          <w:szCs w:val="22"/>
          <w:u w:val="single"/>
        </w:rPr>
        <w:t>,</w:t>
      </w:r>
      <w:r w:rsidRPr="0047292E">
        <w:rPr>
          <w:b/>
          <w:bCs/>
          <w:sz w:val="22"/>
          <w:szCs w:val="22"/>
          <w:u w:val="single"/>
        </w:rPr>
        <w:t xml:space="preserve"> la FNE </w:t>
      </w:r>
      <w:r w:rsidR="008808D8">
        <w:rPr>
          <w:b/>
          <w:bCs/>
          <w:sz w:val="22"/>
          <w:szCs w:val="22"/>
          <w:u w:val="single"/>
        </w:rPr>
        <w:t xml:space="preserve">no consideró el hecho que los asignatarios de las licitaciones de seguros de desgravamen </w:t>
      </w:r>
      <w:r w:rsidR="00300A4A">
        <w:rPr>
          <w:b/>
          <w:bCs/>
          <w:sz w:val="22"/>
          <w:szCs w:val="22"/>
          <w:u w:val="single"/>
        </w:rPr>
        <w:t xml:space="preserve">asociados a créditos hipotecarios </w:t>
      </w:r>
      <w:r w:rsidR="008808D8">
        <w:rPr>
          <w:b/>
          <w:bCs/>
          <w:sz w:val="22"/>
          <w:szCs w:val="22"/>
          <w:u w:val="single"/>
        </w:rPr>
        <w:t>no adquieren poder de mercado ni mucho menos una posición monopólica</w:t>
      </w:r>
      <w:r w:rsidRPr="0047292E">
        <w:rPr>
          <w:b/>
          <w:bCs/>
          <w:sz w:val="22"/>
          <w:szCs w:val="22"/>
        </w:rPr>
        <w:t>.</w:t>
      </w:r>
    </w:p>
    <w:p w14:paraId="205221D2" w14:textId="77777777" w:rsidR="00797AAE" w:rsidRDefault="00797AAE" w:rsidP="00797AAE">
      <w:pPr>
        <w:spacing w:line="440" w:lineRule="exact"/>
        <w:ind w:firstLine="709"/>
        <w:jc w:val="both"/>
        <w:rPr>
          <w:bCs/>
          <w:sz w:val="22"/>
          <w:szCs w:val="22"/>
        </w:rPr>
      </w:pPr>
    </w:p>
    <w:p w14:paraId="09E82DF0" w14:textId="58BCA114" w:rsidR="009F463F" w:rsidRDefault="00D24F16" w:rsidP="005844B5">
      <w:pPr>
        <w:spacing w:line="440" w:lineRule="exact"/>
        <w:ind w:firstLine="709"/>
        <w:jc w:val="both"/>
        <w:rPr>
          <w:bCs/>
          <w:sz w:val="22"/>
          <w:szCs w:val="22"/>
        </w:rPr>
      </w:pPr>
      <w:r>
        <w:rPr>
          <w:bCs/>
          <w:sz w:val="22"/>
          <w:szCs w:val="22"/>
        </w:rPr>
        <w:t xml:space="preserve">Otro aspecto que llama la atención al analizar la definición de mercado relevante que hace la FNE, al limitarla exclusivamente a la Licitación, </w:t>
      </w:r>
      <w:r w:rsidR="00300A4A">
        <w:rPr>
          <w:bCs/>
          <w:sz w:val="22"/>
          <w:szCs w:val="22"/>
        </w:rPr>
        <w:t xml:space="preserve">es que la misma no se condice con la forma como el H. Tribunal ha </w:t>
      </w:r>
      <w:r w:rsidR="00252D8B">
        <w:rPr>
          <w:bCs/>
          <w:sz w:val="22"/>
          <w:szCs w:val="22"/>
        </w:rPr>
        <w:t xml:space="preserve">circunscrito </w:t>
      </w:r>
      <w:r w:rsidR="00300A4A">
        <w:rPr>
          <w:bCs/>
          <w:sz w:val="22"/>
          <w:szCs w:val="22"/>
        </w:rPr>
        <w:t>el mercado relevante en otros casos sobre licitaciones sobre los que ha emitido pronunciamiento.</w:t>
      </w:r>
    </w:p>
    <w:p w14:paraId="2B370FF4" w14:textId="77777777" w:rsidR="008808D8" w:rsidRDefault="008808D8" w:rsidP="005844B5">
      <w:pPr>
        <w:spacing w:line="440" w:lineRule="exact"/>
        <w:ind w:firstLine="709"/>
        <w:jc w:val="both"/>
        <w:rPr>
          <w:bCs/>
          <w:sz w:val="22"/>
          <w:szCs w:val="22"/>
        </w:rPr>
      </w:pPr>
    </w:p>
    <w:p w14:paraId="7A6BCD38" w14:textId="77777777" w:rsidR="00300A4A" w:rsidRDefault="00300A4A" w:rsidP="005844B5">
      <w:pPr>
        <w:spacing w:line="440" w:lineRule="exact"/>
        <w:ind w:firstLine="709"/>
        <w:jc w:val="both"/>
        <w:rPr>
          <w:bCs/>
          <w:sz w:val="22"/>
          <w:szCs w:val="22"/>
        </w:rPr>
      </w:pPr>
      <w:r>
        <w:rPr>
          <w:bCs/>
          <w:sz w:val="22"/>
          <w:szCs w:val="22"/>
        </w:rPr>
        <w:t xml:space="preserve">En este sentido, cabe destacar que la FNE ha hecho caso omiso de aquellas sentencias del H. Tribunal referidas a licitaciones de productos o servicios, en las que se ha </w:t>
      </w:r>
      <w:r w:rsidR="00C9176A">
        <w:rPr>
          <w:bCs/>
          <w:sz w:val="22"/>
          <w:szCs w:val="22"/>
        </w:rPr>
        <w:t>delimitado</w:t>
      </w:r>
      <w:r>
        <w:rPr>
          <w:bCs/>
          <w:sz w:val="22"/>
          <w:szCs w:val="22"/>
        </w:rPr>
        <w:t xml:space="preserve"> cuándo el mercado relevante comprende sólo a la licitación y cuando se refiere a la provisión o adquisición en general de tales bienes.</w:t>
      </w:r>
    </w:p>
    <w:p w14:paraId="14ACC56C" w14:textId="77777777" w:rsidR="008808D8" w:rsidRDefault="008808D8" w:rsidP="005844B5">
      <w:pPr>
        <w:spacing w:line="440" w:lineRule="exact"/>
        <w:ind w:firstLine="709"/>
        <w:jc w:val="both"/>
        <w:rPr>
          <w:bCs/>
          <w:sz w:val="22"/>
          <w:szCs w:val="22"/>
        </w:rPr>
      </w:pPr>
    </w:p>
    <w:p w14:paraId="431E7F40" w14:textId="3131EA00" w:rsidR="00300A4A" w:rsidRDefault="00300A4A" w:rsidP="008808D8">
      <w:pPr>
        <w:spacing w:line="440" w:lineRule="exact"/>
        <w:ind w:firstLine="709"/>
        <w:jc w:val="both"/>
        <w:rPr>
          <w:bCs/>
          <w:sz w:val="22"/>
          <w:szCs w:val="22"/>
        </w:rPr>
      </w:pPr>
      <w:r>
        <w:rPr>
          <w:bCs/>
          <w:sz w:val="22"/>
          <w:szCs w:val="22"/>
        </w:rPr>
        <w:t xml:space="preserve">Lo anterior, por cuanto el </w:t>
      </w:r>
      <w:r w:rsidRPr="00884ADC">
        <w:rPr>
          <w:b/>
          <w:bCs/>
          <w:sz w:val="22"/>
          <w:szCs w:val="22"/>
        </w:rPr>
        <w:t xml:space="preserve">H. Tribunal ha señalado en reiteradas oportunidades que el mercado relevante se limita a la respectiva licitación sólo cuando el asignatario de la licitación logra alcanzar, mantener o </w:t>
      </w:r>
      <w:r w:rsidR="00CC11A2" w:rsidRPr="00884ADC">
        <w:rPr>
          <w:b/>
          <w:bCs/>
          <w:sz w:val="22"/>
          <w:szCs w:val="22"/>
        </w:rPr>
        <w:t>incrementar</w:t>
      </w:r>
      <w:r w:rsidRPr="00884ADC">
        <w:rPr>
          <w:b/>
          <w:bCs/>
          <w:sz w:val="22"/>
          <w:szCs w:val="22"/>
        </w:rPr>
        <w:t xml:space="preserve"> una posición dominante o derechamente se </w:t>
      </w:r>
      <w:r w:rsidR="007D0ABE" w:rsidRPr="00884ADC">
        <w:rPr>
          <w:b/>
          <w:bCs/>
          <w:sz w:val="22"/>
          <w:szCs w:val="22"/>
        </w:rPr>
        <w:t>otorga un monopolio respecto del producto o servicio licitado</w:t>
      </w:r>
      <w:r w:rsidR="007D0ABE">
        <w:rPr>
          <w:bCs/>
          <w:sz w:val="22"/>
          <w:szCs w:val="22"/>
        </w:rPr>
        <w:t>, situaciones que no se dan en este caso.</w:t>
      </w:r>
    </w:p>
    <w:p w14:paraId="04048AE0" w14:textId="77777777" w:rsidR="007D0ABE" w:rsidRDefault="007D0ABE" w:rsidP="008808D8">
      <w:pPr>
        <w:spacing w:line="440" w:lineRule="exact"/>
        <w:ind w:firstLine="709"/>
        <w:jc w:val="both"/>
        <w:rPr>
          <w:bCs/>
          <w:sz w:val="22"/>
          <w:szCs w:val="22"/>
        </w:rPr>
      </w:pPr>
    </w:p>
    <w:p w14:paraId="3D5077EF" w14:textId="77777777" w:rsidR="00A57705" w:rsidRDefault="007D0ABE" w:rsidP="008808D8">
      <w:pPr>
        <w:spacing w:line="440" w:lineRule="exact"/>
        <w:ind w:firstLine="709"/>
        <w:jc w:val="both"/>
        <w:rPr>
          <w:bCs/>
          <w:sz w:val="22"/>
          <w:szCs w:val="22"/>
        </w:rPr>
      </w:pPr>
      <w:r>
        <w:rPr>
          <w:bCs/>
          <w:sz w:val="22"/>
          <w:szCs w:val="22"/>
        </w:rPr>
        <w:t xml:space="preserve">En este sentido, el H. Tribunal ha resuelto: </w:t>
      </w:r>
    </w:p>
    <w:p w14:paraId="5315ED61" w14:textId="77777777" w:rsidR="00A57705" w:rsidRDefault="00A57705" w:rsidP="008808D8">
      <w:pPr>
        <w:spacing w:line="440" w:lineRule="exact"/>
        <w:ind w:firstLine="709"/>
        <w:jc w:val="both"/>
        <w:rPr>
          <w:bCs/>
          <w:sz w:val="22"/>
          <w:szCs w:val="22"/>
        </w:rPr>
      </w:pPr>
    </w:p>
    <w:p w14:paraId="0B408F1D" w14:textId="77777777" w:rsidR="009F463F" w:rsidRDefault="007D0ABE" w:rsidP="00161A46">
      <w:pPr>
        <w:spacing w:line="276" w:lineRule="auto"/>
        <w:ind w:left="708" w:right="562" w:firstLine="709"/>
        <w:jc w:val="both"/>
        <w:rPr>
          <w:bCs/>
          <w:sz w:val="22"/>
          <w:szCs w:val="22"/>
        </w:rPr>
      </w:pPr>
      <w:r w:rsidRPr="007D0ABE">
        <w:rPr>
          <w:bCs/>
          <w:i/>
          <w:sz w:val="22"/>
          <w:szCs w:val="22"/>
        </w:rPr>
        <w:t>“[q]</w:t>
      </w:r>
      <w:proofErr w:type="spellStart"/>
      <w:r w:rsidR="008808D8" w:rsidRPr="007D0ABE">
        <w:rPr>
          <w:bCs/>
          <w:i/>
          <w:sz w:val="22"/>
          <w:szCs w:val="22"/>
        </w:rPr>
        <w:t>ue</w:t>
      </w:r>
      <w:proofErr w:type="spellEnd"/>
      <w:r w:rsidR="008808D8" w:rsidRPr="007D0ABE">
        <w:rPr>
          <w:bCs/>
          <w:i/>
          <w:sz w:val="22"/>
          <w:szCs w:val="22"/>
        </w:rPr>
        <w:t xml:space="preserve"> este Tribunal en algunos casos en el pasado ha limitado el mercado relevante al de la licitación. Ello es apropiado en casos de colusión entre participantes de la misma que, afectando la libre competencia, altera el resultado del proceso de adjudicación, </w:t>
      </w:r>
      <w:r w:rsidR="008808D8" w:rsidRPr="007D0ABE">
        <w:rPr>
          <w:bCs/>
          <w:i/>
          <w:sz w:val="22"/>
          <w:szCs w:val="22"/>
          <w:u w:val="single"/>
        </w:rPr>
        <w:t>o cuando la licitación asigna recursos con los que el asignatario podría alcanzar, mantener o incrementar su poder de mercado</w:t>
      </w:r>
      <w:r w:rsidR="008808D8" w:rsidRPr="007D0ABE">
        <w:rPr>
          <w:bCs/>
          <w:i/>
          <w:sz w:val="22"/>
          <w:szCs w:val="22"/>
        </w:rPr>
        <w:t>, dado que el objeto asignado no tiene sustitutos relevantes, a diferencia de lo que ocurre en este caso</w:t>
      </w:r>
      <w:r w:rsidRPr="007D0ABE">
        <w:rPr>
          <w:bCs/>
          <w:i/>
          <w:sz w:val="22"/>
          <w:szCs w:val="22"/>
        </w:rPr>
        <w:t>”</w:t>
      </w:r>
      <w:r>
        <w:rPr>
          <w:rStyle w:val="Refdenotaalpie"/>
          <w:bCs/>
          <w:sz w:val="22"/>
          <w:szCs w:val="22"/>
        </w:rPr>
        <w:footnoteReference w:id="47"/>
      </w:r>
      <w:r>
        <w:rPr>
          <w:bCs/>
          <w:sz w:val="22"/>
          <w:szCs w:val="22"/>
        </w:rPr>
        <w:t>.</w:t>
      </w:r>
    </w:p>
    <w:p w14:paraId="46BEFC17" w14:textId="77777777" w:rsidR="00797AAE" w:rsidRDefault="00797AAE" w:rsidP="005844B5">
      <w:pPr>
        <w:spacing w:line="440" w:lineRule="exact"/>
        <w:ind w:firstLine="709"/>
        <w:jc w:val="both"/>
        <w:rPr>
          <w:bCs/>
          <w:sz w:val="22"/>
          <w:szCs w:val="22"/>
        </w:rPr>
      </w:pPr>
    </w:p>
    <w:p w14:paraId="27D9CCCF" w14:textId="77777777" w:rsidR="00F86792" w:rsidRDefault="007D0ABE" w:rsidP="005844B5">
      <w:pPr>
        <w:spacing w:line="440" w:lineRule="exact"/>
        <w:ind w:firstLine="709"/>
        <w:jc w:val="both"/>
        <w:rPr>
          <w:bCs/>
          <w:sz w:val="22"/>
          <w:szCs w:val="22"/>
        </w:rPr>
      </w:pPr>
      <w:r>
        <w:rPr>
          <w:bCs/>
          <w:sz w:val="22"/>
          <w:szCs w:val="22"/>
        </w:rPr>
        <w:t xml:space="preserve">En esa misma línea, en una </w:t>
      </w:r>
      <w:r w:rsidRPr="00161A46">
        <w:rPr>
          <w:b/>
          <w:bCs/>
          <w:sz w:val="22"/>
          <w:szCs w:val="22"/>
        </w:rPr>
        <w:t>sentencia dictada este mismo año</w:t>
      </w:r>
      <w:r>
        <w:rPr>
          <w:bCs/>
          <w:sz w:val="22"/>
          <w:szCs w:val="22"/>
        </w:rPr>
        <w:t xml:space="preserve">, el H. Tribunal resolvió: </w:t>
      </w:r>
    </w:p>
    <w:p w14:paraId="6992DB7E" w14:textId="77777777" w:rsidR="00F86792" w:rsidRDefault="00F86792" w:rsidP="005844B5">
      <w:pPr>
        <w:spacing w:line="440" w:lineRule="exact"/>
        <w:ind w:firstLine="709"/>
        <w:jc w:val="both"/>
        <w:rPr>
          <w:bCs/>
          <w:sz w:val="22"/>
          <w:szCs w:val="22"/>
        </w:rPr>
      </w:pPr>
    </w:p>
    <w:p w14:paraId="41FB56C0" w14:textId="77777777" w:rsidR="007D0ABE" w:rsidRDefault="007D0ABE" w:rsidP="00161A46">
      <w:pPr>
        <w:spacing w:line="276" w:lineRule="auto"/>
        <w:ind w:left="708" w:right="562" w:firstLine="709"/>
        <w:jc w:val="both"/>
        <w:rPr>
          <w:bCs/>
          <w:sz w:val="22"/>
          <w:szCs w:val="22"/>
        </w:rPr>
      </w:pPr>
      <w:r w:rsidRPr="007D0ABE">
        <w:rPr>
          <w:bCs/>
          <w:i/>
          <w:sz w:val="22"/>
          <w:szCs w:val="22"/>
        </w:rPr>
        <w:t xml:space="preserve">“Que las bases de las licitaciones impugnadas dan cuenta de que tanto la Licitación Puerto </w:t>
      </w:r>
      <w:proofErr w:type="spellStart"/>
      <w:r w:rsidRPr="007D0ABE">
        <w:rPr>
          <w:bCs/>
          <w:i/>
          <w:sz w:val="22"/>
          <w:szCs w:val="22"/>
        </w:rPr>
        <w:t>Octay</w:t>
      </w:r>
      <w:proofErr w:type="spellEnd"/>
      <w:r w:rsidRPr="007D0ABE">
        <w:rPr>
          <w:bCs/>
          <w:i/>
          <w:sz w:val="22"/>
          <w:szCs w:val="22"/>
        </w:rPr>
        <w:t xml:space="preserve"> como la Licitación Río Negro tuvieron por objeto la adquisición de bienes o servicios (construcción de infraestructura hospitalaria</w:t>
      </w:r>
      <w:r w:rsidRPr="007D0ABE">
        <w:rPr>
          <w:bCs/>
          <w:i/>
          <w:sz w:val="22"/>
          <w:szCs w:val="22"/>
          <w:u w:val="single"/>
        </w:rPr>
        <w:t>) y no la asignación de un servicio que el adjudicatario prestaría luego en condiciones monopólicas</w:t>
      </w:r>
      <w:r w:rsidRPr="007D0ABE">
        <w:rPr>
          <w:bCs/>
          <w:i/>
          <w:sz w:val="22"/>
          <w:szCs w:val="22"/>
        </w:rPr>
        <w:t>”</w:t>
      </w:r>
      <w:r w:rsidRPr="00161A46">
        <w:rPr>
          <w:rStyle w:val="Refdenotaalpie"/>
          <w:bCs/>
          <w:sz w:val="22"/>
          <w:szCs w:val="22"/>
        </w:rPr>
        <w:footnoteReference w:id="48"/>
      </w:r>
      <w:r w:rsidRPr="00F86792">
        <w:rPr>
          <w:bCs/>
          <w:sz w:val="22"/>
          <w:szCs w:val="22"/>
        </w:rPr>
        <w:t>.</w:t>
      </w:r>
      <w:r>
        <w:rPr>
          <w:bCs/>
          <w:sz w:val="22"/>
          <w:szCs w:val="22"/>
        </w:rPr>
        <w:t xml:space="preserve"> Más adelante, el H. Tribunal agregó: </w:t>
      </w:r>
      <w:r w:rsidRPr="007D0ABE">
        <w:rPr>
          <w:bCs/>
          <w:i/>
          <w:sz w:val="22"/>
          <w:szCs w:val="22"/>
        </w:rPr>
        <w:t>“Que, en consecuencia</w:t>
      </w:r>
      <w:r w:rsidRPr="00C9176A">
        <w:rPr>
          <w:bCs/>
          <w:i/>
          <w:sz w:val="22"/>
          <w:szCs w:val="22"/>
        </w:rPr>
        <w:t xml:space="preserve">, </w:t>
      </w:r>
      <w:r w:rsidRPr="007D0ABE">
        <w:rPr>
          <w:bCs/>
          <w:i/>
          <w:sz w:val="22"/>
          <w:szCs w:val="22"/>
          <w:u w:val="single"/>
        </w:rPr>
        <w:t>el mercado relevante está constituido por aquel en que inciden los bienes o servicios licitados y no se limita a las licitaciones específicas impugnadas por la Demandante</w:t>
      </w:r>
      <w:r w:rsidRPr="007D0ABE">
        <w:rPr>
          <w:bCs/>
          <w:i/>
          <w:sz w:val="22"/>
          <w:szCs w:val="22"/>
        </w:rPr>
        <w:t>. Por lo anterior y atendido el objeto de las licitaciones, el mercado relevante del producto es el de prestación de servicios para la construcción o mejoramiento de infraestructura en obras civiles en el sector salud, lo cual coincide con el escenario más conservador definido en el informe económico de fojas 3049</w:t>
      </w:r>
      <w:r>
        <w:rPr>
          <w:bCs/>
          <w:sz w:val="22"/>
          <w:szCs w:val="22"/>
        </w:rPr>
        <w:t>”</w:t>
      </w:r>
      <w:r>
        <w:rPr>
          <w:rStyle w:val="Refdenotaalpie"/>
          <w:bCs/>
          <w:sz w:val="22"/>
          <w:szCs w:val="22"/>
        </w:rPr>
        <w:footnoteReference w:id="49"/>
      </w:r>
      <w:r>
        <w:rPr>
          <w:bCs/>
          <w:sz w:val="22"/>
          <w:szCs w:val="22"/>
        </w:rPr>
        <w:t>.</w:t>
      </w:r>
    </w:p>
    <w:p w14:paraId="623BE5C1" w14:textId="77777777" w:rsidR="00797AAE" w:rsidRDefault="00797AAE" w:rsidP="005844B5">
      <w:pPr>
        <w:spacing w:line="440" w:lineRule="exact"/>
        <w:ind w:firstLine="709"/>
        <w:jc w:val="both"/>
        <w:rPr>
          <w:bCs/>
          <w:sz w:val="22"/>
          <w:szCs w:val="22"/>
        </w:rPr>
      </w:pPr>
    </w:p>
    <w:p w14:paraId="2EEA0D6F" w14:textId="77777777" w:rsidR="007D0ABE" w:rsidRDefault="00884ADC" w:rsidP="005844B5">
      <w:pPr>
        <w:spacing w:line="440" w:lineRule="exact"/>
        <w:ind w:firstLine="709"/>
        <w:jc w:val="both"/>
        <w:rPr>
          <w:bCs/>
          <w:sz w:val="22"/>
          <w:szCs w:val="22"/>
        </w:rPr>
      </w:pPr>
      <w:r>
        <w:rPr>
          <w:bCs/>
          <w:sz w:val="22"/>
          <w:szCs w:val="22"/>
        </w:rPr>
        <w:t xml:space="preserve">Pues bien, según ya hemos explicado, independiente del resultado de las licitaciones de los seguros colectivos de desgravamen asociados a créditos hipotecarios, </w:t>
      </w:r>
      <w:r w:rsidRPr="001A5A81">
        <w:rPr>
          <w:b/>
          <w:bCs/>
          <w:sz w:val="22"/>
          <w:szCs w:val="22"/>
        </w:rPr>
        <w:t xml:space="preserve">siempre cada deudor podrá contratar su seguro con un proveedor distinto del adjudicatario si así lo </w:t>
      </w:r>
      <w:r w:rsidR="001A5A81" w:rsidRPr="001A5A81">
        <w:rPr>
          <w:b/>
          <w:bCs/>
          <w:sz w:val="22"/>
          <w:szCs w:val="22"/>
        </w:rPr>
        <w:t>decide por la razón que sea</w:t>
      </w:r>
      <w:r>
        <w:rPr>
          <w:bCs/>
          <w:sz w:val="22"/>
          <w:szCs w:val="22"/>
        </w:rPr>
        <w:t>, por lo que en ningún caso se podría sostener que a través de la Licitación el adjudicatario (</w:t>
      </w:r>
      <w:r w:rsidR="00C9176A">
        <w:rPr>
          <w:bCs/>
          <w:sz w:val="22"/>
          <w:szCs w:val="22"/>
        </w:rPr>
        <w:t xml:space="preserve">que en el caso de las licitaciones a las que ha llamado el Banco BCI hasta la fecha incluyen a la </w:t>
      </w:r>
      <w:r>
        <w:rPr>
          <w:bCs/>
          <w:sz w:val="22"/>
          <w:szCs w:val="22"/>
        </w:rPr>
        <w:t>compañía de seguros en conjunto con el corredor de seguros) habría alcanzado, incrementado o aumentado una posición dominante, ni mucho menos se podría sostener que el mismo adquiriría una posición monopólica respecto de los deudores hipotecarios del Banco BCI.</w:t>
      </w:r>
    </w:p>
    <w:p w14:paraId="64121983" w14:textId="77777777" w:rsidR="007D0ABE" w:rsidRDefault="007D0ABE" w:rsidP="005844B5">
      <w:pPr>
        <w:spacing w:line="440" w:lineRule="exact"/>
        <w:ind w:firstLine="709"/>
        <w:jc w:val="both"/>
        <w:rPr>
          <w:bCs/>
          <w:sz w:val="22"/>
          <w:szCs w:val="22"/>
        </w:rPr>
      </w:pPr>
    </w:p>
    <w:p w14:paraId="2569ADA7" w14:textId="77777777" w:rsidR="001A5A81" w:rsidRDefault="001A5A81" w:rsidP="005844B5">
      <w:pPr>
        <w:spacing w:line="440" w:lineRule="exact"/>
        <w:ind w:firstLine="709"/>
        <w:jc w:val="both"/>
        <w:rPr>
          <w:bCs/>
          <w:sz w:val="22"/>
          <w:szCs w:val="22"/>
        </w:rPr>
      </w:pPr>
      <w:r>
        <w:rPr>
          <w:bCs/>
          <w:sz w:val="22"/>
          <w:szCs w:val="22"/>
        </w:rPr>
        <w:t xml:space="preserve">En otras palabras, </w:t>
      </w:r>
      <w:r w:rsidRPr="001A5A81">
        <w:rPr>
          <w:b/>
          <w:bCs/>
          <w:sz w:val="22"/>
          <w:szCs w:val="22"/>
        </w:rPr>
        <w:t xml:space="preserve">a través de estas licitaciones no se está sustituyendo la </w:t>
      </w:r>
      <w:r w:rsidRPr="001A5A81">
        <w:rPr>
          <w:b/>
          <w:bCs/>
          <w:i/>
          <w:sz w:val="22"/>
          <w:szCs w:val="22"/>
        </w:rPr>
        <w:t>“competencia en la cancha”</w:t>
      </w:r>
      <w:r w:rsidRPr="001A5A81">
        <w:rPr>
          <w:b/>
          <w:bCs/>
          <w:sz w:val="22"/>
          <w:szCs w:val="22"/>
        </w:rPr>
        <w:t xml:space="preserve"> por la </w:t>
      </w:r>
      <w:r w:rsidRPr="001A5A81">
        <w:rPr>
          <w:b/>
          <w:bCs/>
          <w:i/>
          <w:sz w:val="22"/>
          <w:szCs w:val="22"/>
        </w:rPr>
        <w:t>“competencia por la cancha”</w:t>
      </w:r>
      <w:r>
        <w:rPr>
          <w:bCs/>
          <w:sz w:val="22"/>
          <w:szCs w:val="22"/>
        </w:rPr>
        <w:t xml:space="preserve">, dado que siempre, incluso después de adjudicada la respectiva licitación, los deudores hipotecarios podrán contratar su seguro de desgravamen con la compañía de seguros que deseen, con o sin corredor. </w:t>
      </w:r>
    </w:p>
    <w:p w14:paraId="6237AB32" w14:textId="77777777" w:rsidR="001A5A81" w:rsidRDefault="001A5A81" w:rsidP="005844B5">
      <w:pPr>
        <w:spacing w:line="440" w:lineRule="exact"/>
        <w:ind w:firstLine="709"/>
        <w:jc w:val="both"/>
        <w:rPr>
          <w:bCs/>
          <w:sz w:val="22"/>
          <w:szCs w:val="22"/>
        </w:rPr>
      </w:pPr>
    </w:p>
    <w:p w14:paraId="0CAF7A9A" w14:textId="77777777" w:rsidR="00884ADC" w:rsidRDefault="001A5A81" w:rsidP="005844B5">
      <w:pPr>
        <w:spacing w:line="440" w:lineRule="exact"/>
        <w:ind w:firstLine="709"/>
        <w:jc w:val="both"/>
        <w:rPr>
          <w:bCs/>
          <w:sz w:val="22"/>
          <w:szCs w:val="22"/>
        </w:rPr>
      </w:pPr>
      <w:r>
        <w:rPr>
          <w:bCs/>
          <w:sz w:val="22"/>
          <w:szCs w:val="22"/>
        </w:rPr>
        <w:t xml:space="preserve">En este sentido, no se debe olvidar que </w:t>
      </w:r>
      <w:r w:rsidR="005A6F4F">
        <w:rPr>
          <w:bCs/>
          <w:sz w:val="22"/>
          <w:szCs w:val="22"/>
        </w:rPr>
        <w:t xml:space="preserve">los principales </w:t>
      </w:r>
      <w:r>
        <w:rPr>
          <w:bCs/>
          <w:sz w:val="22"/>
          <w:szCs w:val="22"/>
        </w:rPr>
        <w:t>objetivo</w:t>
      </w:r>
      <w:r w:rsidR="005A6F4F">
        <w:rPr>
          <w:bCs/>
          <w:sz w:val="22"/>
          <w:szCs w:val="22"/>
        </w:rPr>
        <w:t xml:space="preserve">s de estas licitaciones es asegurar la posibilidad de que participen la mayor cantidad de compañías de seguros y corredores de seguros posibles y que, al participar por una cartera de clientes de mayor tamaño, </w:t>
      </w:r>
      <w:r w:rsidR="00912A1A">
        <w:rPr>
          <w:bCs/>
          <w:sz w:val="22"/>
          <w:szCs w:val="22"/>
        </w:rPr>
        <w:t xml:space="preserve">incentivar que </w:t>
      </w:r>
      <w:r w:rsidR="005A6F4F">
        <w:rPr>
          <w:bCs/>
          <w:sz w:val="22"/>
          <w:szCs w:val="22"/>
        </w:rPr>
        <w:t>ofrezcan mejores condiciones de precio y cobertura</w:t>
      </w:r>
      <w:r w:rsidR="00884ADC">
        <w:rPr>
          <w:bCs/>
          <w:sz w:val="22"/>
          <w:szCs w:val="22"/>
        </w:rPr>
        <w:t>.</w:t>
      </w:r>
    </w:p>
    <w:p w14:paraId="42FF2CD4" w14:textId="77777777" w:rsidR="00884ADC" w:rsidRDefault="00884ADC" w:rsidP="005844B5">
      <w:pPr>
        <w:spacing w:line="440" w:lineRule="exact"/>
        <w:ind w:firstLine="709"/>
        <w:jc w:val="both"/>
        <w:rPr>
          <w:bCs/>
          <w:sz w:val="22"/>
          <w:szCs w:val="22"/>
        </w:rPr>
      </w:pPr>
    </w:p>
    <w:p w14:paraId="52679469" w14:textId="77777777" w:rsidR="00797AAE" w:rsidRDefault="005A6F4F" w:rsidP="00797AAE">
      <w:pPr>
        <w:spacing w:line="440" w:lineRule="exact"/>
        <w:ind w:firstLine="709"/>
        <w:jc w:val="both"/>
        <w:rPr>
          <w:bCs/>
          <w:sz w:val="22"/>
          <w:szCs w:val="22"/>
        </w:rPr>
      </w:pPr>
      <w:r>
        <w:rPr>
          <w:bCs/>
          <w:sz w:val="22"/>
          <w:szCs w:val="22"/>
        </w:rPr>
        <w:t>De esta forma</w:t>
      </w:r>
      <w:r w:rsidR="00797AAE">
        <w:rPr>
          <w:bCs/>
          <w:sz w:val="22"/>
          <w:szCs w:val="22"/>
        </w:rPr>
        <w:t xml:space="preserve">, si en la práctica </w:t>
      </w:r>
      <w:r w:rsidR="00912A1A">
        <w:rPr>
          <w:bCs/>
          <w:sz w:val="22"/>
          <w:szCs w:val="22"/>
        </w:rPr>
        <w:t>el número de deudores hipotecarios que decide contra</w:t>
      </w:r>
      <w:r w:rsidR="00ED36D8">
        <w:rPr>
          <w:bCs/>
          <w:sz w:val="22"/>
          <w:szCs w:val="22"/>
        </w:rPr>
        <w:t>ta</w:t>
      </w:r>
      <w:r w:rsidR="00912A1A">
        <w:rPr>
          <w:bCs/>
          <w:sz w:val="22"/>
          <w:szCs w:val="22"/>
        </w:rPr>
        <w:t xml:space="preserve">r el seguro colectivo licitado por la EC con la que mantiene su crédito no es más elevado, o dicho en otras palabras, si </w:t>
      </w:r>
      <w:r w:rsidR="00797AAE">
        <w:rPr>
          <w:bCs/>
          <w:sz w:val="22"/>
          <w:szCs w:val="22"/>
        </w:rPr>
        <w:t>no hay una mayor participación de los seguros individuales, no se debe a que</w:t>
      </w:r>
      <w:r w:rsidR="00912A1A">
        <w:rPr>
          <w:bCs/>
          <w:sz w:val="22"/>
          <w:szCs w:val="22"/>
        </w:rPr>
        <w:t xml:space="preserve"> la licitación confiere poder de mercado o una situación monopólica al adjudicatario, ni tampoco se debe a que </w:t>
      </w:r>
      <w:r w:rsidR="00797AAE">
        <w:rPr>
          <w:bCs/>
          <w:sz w:val="22"/>
          <w:szCs w:val="22"/>
        </w:rPr>
        <w:t>se haya</w:t>
      </w:r>
      <w:r w:rsidR="00912A1A">
        <w:rPr>
          <w:bCs/>
          <w:sz w:val="22"/>
          <w:szCs w:val="22"/>
        </w:rPr>
        <w:t xml:space="preserve">n erigido barreras artificiales </w:t>
      </w:r>
      <w:r w:rsidR="00797AAE">
        <w:rPr>
          <w:bCs/>
          <w:sz w:val="22"/>
          <w:szCs w:val="22"/>
        </w:rPr>
        <w:t xml:space="preserve">a la entrada </w:t>
      </w:r>
      <w:r w:rsidR="00912A1A">
        <w:rPr>
          <w:bCs/>
          <w:sz w:val="22"/>
          <w:szCs w:val="22"/>
        </w:rPr>
        <w:t xml:space="preserve">o a la salida, ni tampoco </w:t>
      </w:r>
      <w:r w:rsidR="00797AAE">
        <w:rPr>
          <w:bCs/>
          <w:sz w:val="22"/>
          <w:szCs w:val="22"/>
        </w:rPr>
        <w:t>que las E</w:t>
      </w:r>
      <w:r w:rsidR="00912A1A">
        <w:rPr>
          <w:bCs/>
          <w:sz w:val="22"/>
          <w:szCs w:val="22"/>
        </w:rPr>
        <w:t>C en general</w:t>
      </w:r>
      <w:r w:rsidR="000255CA">
        <w:rPr>
          <w:bCs/>
          <w:sz w:val="22"/>
          <w:szCs w:val="22"/>
        </w:rPr>
        <w:t>,</w:t>
      </w:r>
      <w:r w:rsidR="00912A1A">
        <w:rPr>
          <w:bCs/>
          <w:sz w:val="22"/>
          <w:szCs w:val="22"/>
        </w:rPr>
        <w:t xml:space="preserve"> o BCI en particular</w:t>
      </w:r>
      <w:r w:rsidR="000255CA">
        <w:rPr>
          <w:bCs/>
          <w:sz w:val="22"/>
          <w:szCs w:val="22"/>
        </w:rPr>
        <w:t>,</w:t>
      </w:r>
      <w:r w:rsidR="00797AAE">
        <w:rPr>
          <w:bCs/>
          <w:sz w:val="22"/>
          <w:szCs w:val="22"/>
        </w:rPr>
        <w:t xml:space="preserve"> hayan ado</w:t>
      </w:r>
      <w:r w:rsidR="000255CA">
        <w:rPr>
          <w:bCs/>
          <w:sz w:val="22"/>
          <w:szCs w:val="22"/>
        </w:rPr>
        <w:t>p</w:t>
      </w:r>
      <w:r w:rsidR="00797AAE">
        <w:rPr>
          <w:bCs/>
          <w:sz w:val="22"/>
          <w:szCs w:val="22"/>
        </w:rPr>
        <w:t xml:space="preserve">tado la decisión estratégica de no promocionarlos, sino a que el sistema de licitaciones de los seguros colectivos funciona adecuadamente, y permite </w:t>
      </w:r>
      <w:r w:rsidR="00912A1A">
        <w:rPr>
          <w:bCs/>
          <w:sz w:val="22"/>
          <w:szCs w:val="22"/>
        </w:rPr>
        <w:t xml:space="preserve">a los deudores hipotecarios </w:t>
      </w:r>
      <w:r w:rsidR="00797AAE">
        <w:rPr>
          <w:bCs/>
          <w:sz w:val="22"/>
          <w:szCs w:val="22"/>
        </w:rPr>
        <w:t>acceder a seguros de desgravamen a un precio y condiciones convenientes.</w:t>
      </w:r>
    </w:p>
    <w:p w14:paraId="50D7B4BD" w14:textId="77777777" w:rsidR="00084891" w:rsidRDefault="00084891" w:rsidP="00797AAE">
      <w:pPr>
        <w:spacing w:line="440" w:lineRule="exact"/>
        <w:ind w:firstLine="709"/>
        <w:jc w:val="both"/>
        <w:rPr>
          <w:bCs/>
          <w:sz w:val="22"/>
          <w:szCs w:val="22"/>
        </w:rPr>
      </w:pPr>
    </w:p>
    <w:p w14:paraId="4B3E3F3A" w14:textId="77777777" w:rsidR="001C6D33" w:rsidRPr="0047292E" w:rsidRDefault="00797AAE" w:rsidP="001C6D33">
      <w:pPr>
        <w:spacing w:line="440" w:lineRule="exact"/>
        <w:ind w:firstLine="709"/>
        <w:jc w:val="both"/>
        <w:rPr>
          <w:b/>
          <w:bCs/>
          <w:sz w:val="22"/>
          <w:szCs w:val="22"/>
        </w:rPr>
      </w:pPr>
      <w:r>
        <w:rPr>
          <w:b/>
          <w:bCs/>
          <w:sz w:val="22"/>
          <w:szCs w:val="22"/>
        </w:rPr>
        <w:t>3</w:t>
      </w:r>
      <w:r w:rsidR="001C6D33" w:rsidRPr="0047292E">
        <w:rPr>
          <w:b/>
          <w:bCs/>
          <w:sz w:val="22"/>
          <w:szCs w:val="22"/>
        </w:rPr>
        <w:t xml:space="preserve">. </w:t>
      </w:r>
      <w:r w:rsidR="001C6D33">
        <w:rPr>
          <w:b/>
          <w:bCs/>
          <w:sz w:val="22"/>
          <w:szCs w:val="22"/>
        </w:rPr>
        <w:tab/>
      </w:r>
      <w:r w:rsidR="001C6D33" w:rsidRPr="0047292E">
        <w:rPr>
          <w:b/>
          <w:bCs/>
          <w:sz w:val="22"/>
          <w:szCs w:val="22"/>
          <w:u w:val="single"/>
        </w:rPr>
        <w:t xml:space="preserve">La definición del mercado relevante de la FNE desconoce </w:t>
      </w:r>
      <w:r w:rsidR="006160E2">
        <w:rPr>
          <w:b/>
          <w:bCs/>
          <w:sz w:val="22"/>
          <w:szCs w:val="22"/>
          <w:u w:val="single"/>
        </w:rPr>
        <w:t xml:space="preserve">que los deudores hipotecarios pueden </w:t>
      </w:r>
      <w:r w:rsidR="001C6D33" w:rsidRPr="0047292E">
        <w:rPr>
          <w:b/>
          <w:bCs/>
          <w:sz w:val="22"/>
          <w:szCs w:val="22"/>
          <w:u w:val="single"/>
        </w:rPr>
        <w:t>contratar seguros individuales</w:t>
      </w:r>
      <w:r w:rsidR="006160E2">
        <w:rPr>
          <w:b/>
          <w:bCs/>
          <w:sz w:val="22"/>
          <w:szCs w:val="22"/>
          <w:u w:val="single"/>
        </w:rPr>
        <w:t xml:space="preserve"> </w:t>
      </w:r>
      <w:r w:rsidR="00F10885">
        <w:rPr>
          <w:b/>
          <w:bCs/>
          <w:sz w:val="22"/>
          <w:szCs w:val="22"/>
          <w:u w:val="single"/>
        </w:rPr>
        <w:t xml:space="preserve">de desgravamen </w:t>
      </w:r>
      <w:r w:rsidR="006160E2">
        <w:rPr>
          <w:b/>
          <w:bCs/>
          <w:sz w:val="22"/>
          <w:szCs w:val="22"/>
          <w:u w:val="single"/>
        </w:rPr>
        <w:t>con cualquier compañía de seguros</w:t>
      </w:r>
      <w:r w:rsidR="001C6D33" w:rsidRPr="0047292E">
        <w:rPr>
          <w:b/>
          <w:bCs/>
          <w:sz w:val="22"/>
          <w:szCs w:val="22"/>
        </w:rPr>
        <w:t>.</w:t>
      </w:r>
    </w:p>
    <w:p w14:paraId="2E0C6871" w14:textId="77777777" w:rsidR="00C909FE" w:rsidRDefault="00C909FE" w:rsidP="005844B5">
      <w:pPr>
        <w:spacing w:line="440" w:lineRule="exact"/>
        <w:ind w:firstLine="709"/>
        <w:jc w:val="both"/>
        <w:rPr>
          <w:bCs/>
          <w:sz w:val="22"/>
          <w:szCs w:val="22"/>
        </w:rPr>
      </w:pPr>
    </w:p>
    <w:p w14:paraId="2D0F7EC2" w14:textId="07E6F9E0" w:rsidR="00C909FE" w:rsidRDefault="006160E2" w:rsidP="005844B5">
      <w:pPr>
        <w:spacing w:line="440" w:lineRule="exact"/>
        <w:ind w:firstLine="709"/>
        <w:jc w:val="both"/>
        <w:rPr>
          <w:bCs/>
          <w:sz w:val="22"/>
          <w:szCs w:val="22"/>
        </w:rPr>
      </w:pPr>
      <w:r>
        <w:rPr>
          <w:bCs/>
          <w:sz w:val="22"/>
          <w:szCs w:val="22"/>
        </w:rPr>
        <w:t xml:space="preserve">Habiéndose establecido que </w:t>
      </w:r>
      <w:r w:rsidR="00912A1A">
        <w:rPr>
          <w:bCs/>
          <w:sz w:val="22"/>
          <w:szCs w:val="22"/>
        </w:rPr>
        <w:t>los deudores hipotecarios puede</w:t>
      </w:r>
      <w:r w:rsidR="00776105">
        <w:rPr>
          <w:bCs/>
          <w:sz w:val="22"/>
          <w:szCs w:val="22"/>
        </w:rPr>
        <w:t>n</w:t>
      </w:r>
      <w:r w:rsidR="00912A1A">
        <w:rPr>
          <w:bCs/>
          <w:sz w:val="22"/>
          <w:szCs w:val="22"/>
        </w:rPr>
        <w:t xml:space="preserve"> decidir libremente contratar</w:t>
      </w:r>
      <w:r>
        <w:rPr>
          <w:bCs/>
          <w:sz w:val="22"/>
          <w:szCs w:val="22"/>
        </w:rPr>
        <w:t xml:space="preserve"> </w:t>
      </w:r>
      <w:r w:rsidR="00912A1A">
        <w:rPr>
          <w:bCs/>
          <w:sz w:val="22"/>
          <w:szCs w:val="22"/>
        </w:rPr>
        <w:t xml:space="preserve">el seguro de desgravamen </w:t>
      </w:r>
      <w:r w:rsidR="001A43E6">
        <w:rPr>
          <w:bCs/>
          <w:sz w:val="22"/>
          <w:szCs w:val="22"/>
        </w:rPr>
        <w:t>colectivo licitado por la EC respectiva o contratar el seguro individual de su preferencia si así decide hacerlo</w:t>
      </w:r>
      <w:r w:rsidR="00F10885">
        <w:rPr>
          <w:bCs/>
          <w:sz w:val="22"/>
          <w:szCs w:val="22"/>
        </w:rPr>
        <w:t xml:space="preserve">, se debe considerar necesariamente el hecho que esos </w:t>
      </w:r>
      <w:r w:rsidR="00F10885" w:rsidRPr="001A43E6">
        <w:rPr>
          <w:b/>
          <w:bCs/>
          <w:sz w:val="22"/>
          <w:szCs w:val="22"/>
        </w:rPr>
        <w:t xml:space="preserve">seguros individuales son ofrecidos por </w:t>
      </w:r>
      <w:r w:rsidR="00651E85" w:rsidRPr="001A43E6">
        <w:rPr>
          <w:b/>
          <w:bCs/>
          <w:sz w:val="22"/>
          <w:szCs w:val="22"/>
        </w:rPr>
        <w:t>todas las compañías de seguros del segundo grupo</w:t>
      </w:r>
      <w:r w:rsidR="00CA64B9" w:rsidRPr="001A43E6">
        <w:rPr>
          <w:b/>
          <w:bCs/>
          <w:sz w:val="22"/>
          <w:szCs w:val="22"/>
        </w:rPr>
        <w:t xml:space="preserve">, y que </w:t>
      </w:r>
      <w:r w:rsidR="00CC11A2" w:rsidRPr="001A43E6">
        <w:rPr>
          <w:b/>
          <w:bCs/>
          <w:sz w:val="22"/>
          <w:szCs w:val="22"/>
        </w:rPr>
        <w:t>adicionalmente</w:t>
      </w:r>
      <w:r w:rsidR="00CA64B9" w:rsidRPr="001A43E6">
        <w:rPr>
          <w:b/>
          <w:bCs/>
          <w:sz w:val="22"/>
          <w:szCs w:val="22"/>
        </w:rPr>
        <w:t xml:space="preserve"> esos seguros se pueden contratar sin la necesidad de un corredor de seguros</w:t>
      </w:r>
      <w:r w:rsidR="00651E85">
        <w:rPr>
          <w:bCs/>
          <w:sz w:val="22"/>
          <w:szCs w:val="22"/>
        </w:rPr>
        <w:t>.</w:t>
      </w:r>
    </w:p>
    <w:p w14:paraId="467EABCC" w14:textId="77777777" w:rsidR="006160E2" w:rsidRDefault="006160E2" w:rsidP="005844B5">
      <w:pPr>
        <w:spacing w:line="440" w:lineRule="exact"/>
        <w:ind w:firstLine="709"/>
        <w:jc w:val="both"/>
        <w:rPr>
          <w:bCs/>
          <w:sz w:val="22"/>
          <w:szCs w:val="22"/>
        </w:rPr>
      </w:pPr>
    </w:p>
    <w:p w14:paraId="04918A5A" w14:textId="77777777" w:rsidR="002F6591" w:rsidRDefault="002F6591" w:rsidP="005844B5">
      <w:pPr>
        <w:spacing w:line="440" w:lineRule="exact"/>
        <w:ind w:firstLine="709"/>
        <w:jc w:val="both"/>
        <w:rPr>
          <w:bCs/>
          <w:sz w:val="22"/>
          <w:szCs w:val="22"/>
        </w:rPr>
      </w:pPr>
      <w:r>
        <w:rPr>
          <w:bCs/>
          <w:sz w:val="22"/>
          <w:szCs w:val="22"/>
        </w:rPr>
        <w:t xml:space="preserve">Lo anterior permite que los deudores hipotecarios puedan contratar su seguro de desgravamen individual </w:t>
      </w:r>
      <w:r w:rsidR="008770E1">
        <w:rPr>
          <w:bCs/>
          <w:sz w:val="22"/>
          <w:szCs w:val="22"/>
        </w:rPr>
        <w:t>buscando aquellas compañía de seguros que le ofrezca</w:t>
      </w:r>
      <w:r w:rsidR="00F837F0">
        <w:rPr>
          <w:bCs/>
          <w:sz w:val="22"/>
          <w:szCs w:val="22"/>
        </w:rPr>
        <w:t>n</w:t>
      </w:r>
      <w:r w:rsidR="008770E1">
        <w:rPr>
          <w:bCs/>
          <w:sz w:val="22"/>
          <w:szCs w:val="22"/>
        </w:rPr>
        <w:t xml:space="preserve"> las mejores condiciones en términos de precio, cobertura y servicios asociados</w:t>
      </w:r>
      <w:r w:rsidR="001A43E6">
        <w:rPr>
          <w:bCs/>
          <w:sz w:val="22"/>
          <w:szCs w:val="22"/>
        </w:rPr>
        <w:t>, según su particular y personal situación</w:t>
      </w:r>
      <w:r w:rsidR="008770E1">
        <w:rPr>
          <w:bCs/>
          <w:sz w:val="22"/>
          <w:szCs w:val="22"/>
        </w:rPr>
        <w:t>, y que lo pueda</w:t>
      </w:r>
      <w:r w:rsidR="00F837F0">
        <w:rPr>
          <w:bCs/>
          <w:sz w:val="22"/>
          <w:szCs w:val="22"/>
        </w:rPr>
        <w:t>n</w:t>
      </w:r>
      <w:r w:rsidR="008770E1">
        <w:rPr>
          <w:bCs/>
          <w:sz w:val="22"/>
          <w:szCs w:val="22"/>
        </w:rPr>
        <w:t xml:space="preserve"> hacer acudiendo directamente a la compañía</w:t>
      </w:r>
      <w:r w:rsidR="00F92D8D">
        <w:rPr>
          <w:bCs/>
          <w:sz w:val="22"/>
          <w:szCs w:val="22"/>
        </w:rPr>
        <w:t>,</w:t>
      </w:r>
      <w:r w:rsidR="008770E1">
        <w:rPr>
          <w:bCs/>
          <w:sz w:val="22"/>
          <w:szCs w:val="22"/>
        </w:rPr>
        <w:t xml:space="preserve"> o a través de agentes de ventas de esas compañías o a través de un corredor de seguros.</w:t>
      </w:r>
    </w:p>
    <w:p w14:paraId="5E755EFB" w14:textId="77777777" w:rsidR="008770E1" w:rsidRDefault="008770E1" w:rsidP="005844B5">
      <w:pPr>
        <w:spacing w:line="440" w:lineRule="exact"/>
        <w:ind w:firstLine="709"/>
        <w:jc w:val="both"/>
        <w:rPr>
          <w:bCs/>
          <w:sz w:val="22"/>
          <w:szCs w:val="22"/>
        </w:rPr>
      </w:pPr>
    </w:p>
    <w:p w14:paraId="57C9BD8A" w14:textId="3135CA3A" w:rsidR="008770E1" w:rsidRDefault="005D31A9" w:rsidP="005844B5">
      <w:pPr>
        <w:spacing w:line="440" w:lineRule="exact"/>
        <w:ind w:firstLine="709"/>
        <w:jc w:val="both"/>
        <w:rPr>
          <w:bCs/>
          <w:sz w:val="22"/>
          <w:szCs w:val="22"/>
        </w:rPr>
      </w:pPr>
      <w:r>
        <w:rPr>
          <w:bCs/>
          <w:sz w:val="22"/>
          <w:szCs w:val="22"/>
        </w:rPr>
        <w:t>Lo anterior tiene como consecuencia que</w:t>
      </w:r>
      <w:r w:rsidR="00776105">
        <w:rPr>
          <w:bCs/>
          <w:sz w:val="22"/>
          <w:szCs w:val="22"/>
        </w:rPr>
        <w:t>, sin perjuicio de las licitaciones establecidas en la normativa vigente,</w:t>
      </w:r>
      <w:r>
        <w:rPr>
          <w:bCs/>
          <w:sz w:val="22"/>
          <w:szCs w:val="22"/>
        </w:rPr>
        <w:t xml:space="preserve"> </w:t>
      </w:r>
      <w:r w:rsidRPr="001A43E6">
        <w:rPr>
          <w:b/>
          <w:bCs/>
          <w:sz w:val="22"/>
          <w:szCs w:val="22"/>
        </w:rPr>
        <w:t xml:space="preserve">las compañías de seguros compiten entre ellas para </w:t>
      </w:r>
      <w:r w:rsidR="00F837F0" w:rsidRPr="001A43E6">
        <w:rPr>
          <w:b/>
          <w:bCs/>
          <w:sz w:val="22"/>
          <w:szCs w:val="22"/>
        </w:rPr>
        <w:t>ofrecer este tipo de seguros</w:t>
      </w:r>
      <w:r w:rsidR="00776105">
        <w:rPr>
          <w:b/>
          <w:bCs/>
          <w:sz w:val="22"/>
          <w:szCs w:val="22"/>
        </w:rPr>
        <w:t xml:space="preserve">, o siguiendo la nomenclatura antes usada, aún después de adjudicada una determinada licitación de esta clase de seguros, las compañías de seguros siguen compitiendo “en la cancha” por nuevos clientes, que </w:t>
      </w:r>
      <w:r w:rsidR="000255CA">
        <w:rPr>
          <w:b/>
          <w:bCs/>
          <w:sz w:val="22"/>
          <w:szCs w:val="22"/>
        </w:rPr>
        <w:t xml:space="preserve">en lo que respecta a esta causa, </w:t>
      </w:r>
      <w:r w:rsidR="00776105">
        <w:rPr>
          <w:b/>
          <w:bCs/>
          <w:sz w:val="22"/>
          <w:szCs w:val="22"/>
        </w:rPr>
        <w:t xml:space="preserve">no son otros más que todos los deudores hipotecarios </w:t>
      </w:r>
      <w:r w:rsidR="00522127">
        <w:rPr>
          <w:b/>
          <w:bCs/>
          <w:sz w:val="22"/>
          <w:szCs w:val="22"/>
        </w:rPr>
        <w:t xml:space="preserve">que </w:t>
      </w:r>
      <w:r w:rsidR="000255CA">
        <w:rPr>
          <w:b/>
          <w:bCs/>
          <w:sz w:val="22"/>
          <w:szCs w:val="22"/>
        </w:rPr>
        <w:t>BCI</w:t>
      </w:r>
      <w:r w:rsidR="00522127">
        <w:rPr>
          <w:b/>
          <w:bCs/>
          <w:sz w:val="22"/>
          <w:szCs w:val="22"/>
        </w:rPr>
        <w:t xml:space="preserve"> tenía al momento de la licitación o pueda tener en el futuro</w:t>
      </w:r>
      <w:r w:rsidR="00F837F0">
        <w:rPr>
          <w:bCs/>
          <w:sz w:val="22"/>
          <w:szCs w:val="22"/>
        </w:rPr>
        <w:t>.</w:t>
      </w:r>
    </w:p>
    <w:p w14:paraId="717948B9" w14:textId="77777777" w:rsidR="001A43E6" w:rsidRDefault="001A43E6" w:rsidP="005844B5">
      <w:pPr>
        <w:spacing w:line="440" w:lineRule="exact"/>
        <w:ind w:firstLine="709"/>
        <w:jc w:val="both"/>
        <w:rPr>
          <w:bCs/>
          <w:sz w:val="22"/>
          <w:szCs w:val="22"/>
        </w:rPr>
      </w:pPr>
    </w:p>
    <w:p w14:paraId="54E7C922" w14:textId="0F6E972A" w:rsidR="001A43E6" w:rsidRDefault="001A43E6" w:rsidP="005844B5">
      <w:pPr>
        <w:spacing w:line="440" w:lineRule="exact"/>
        <w:ind w:firstLine="709"/>
        <w:jc w:val="both"/>
        <w:rPr>
          <w:bCs/>
          <w:sz w:val="22"/>
          <w:szCs w:val="22"/>
        </w:rPr>
      </w:pPr>
      <w:r>
        <w:rPr>
          <w:bCs/>
          <w:sz w:val="22"/>
          <w:szCs w:val="22"/>
        </w:rPr>
        <w:t>En efecto, desde el momento en que es el deudor hipotecario el que decide si acepta el seguro colectivo licitado o si opta por contratar un seguro individual</w:t>
      </w:r>
      <w:r w:rsidR="00017FAE">
        <w:rPr>
          <w:bCs/>
          <w:sz w:val="22"/>
          <w:szCs w:val="22"/>
        </w:rPr>
        <w:t xml:space="preserve">, son las compañías de seguro las que deben competir ofreciendo a los deudores hipotecarios las mejores condiciones posibles, lo que incluso, como explicaremos más adelante, puede significar que el deudor hipotecario decida refinanciar su </w:t>
      </w:r>
      <w:r w:rsidR="007A6B6B">
        <w:rPr>
          <w:bCs/>
          <w:sz w:val="22"/>
          <w:szCs w:val="22"/>
        </w:rPr>
        <w:t>crédito</w:t>
      </w:r>
      <w:r w:rsidR="00017FAE">
        <w:rPr>
          <w:bCs/>
          <w:sz w:val="22"/>
          <w:szCs w:val="22"/>
        </w:rPr>
        <w:t xml:space="preserve"> con otra EC, bancaria o no bancaria.</w:t>
      </w:r>
    </w:p>
    <w:p w14:paraId="5B1BF4CB" w14:textId="77777777" w:rsidR="001A43E6" w:rsidRDefault="001A43E6" w:rsidP="005844B5">
      <w:pPr>
        <w:spacing w:line="440" w:lineRule="exact"/>
        <w:ind w:firstLine="709"/>
        <w:jc w:val="both"/>
        <w:rPr>
          <w:bCs/>
          <w:sz w:val="22"/>
          <w:szCs w:val="22"/>
        </w:rPr>
      </w:pPr>
    </w:p>
    <w:p w14:paraId="1A4D9030" w14:textId="201B4573" w:rsidR="00F123A5" w:rsidRPr="0047292E" w:rsidRDefault="00017FAE" w:rsidP="000636B5">
      <w:pPr>
        <w:spacing w:line="440" w:lineRule="exact"/>
        <w:ind w:firstLine="709"/>
        <w:jc w:val="both"/>
        <w:rPr>
          <w:b/>
          <w:bCs/>
          <w:sz w:val="22"/>
          <w:szCs w:val="22"/>
        </w:rPr>
      </w:pPr>
      <w:r>
        <w:rPr>
          <w:b/>
          <w:bCs/>
          <w:sz w:val="22"/>
          <w:szCs w:val="22"/>
        </w:rPr>
        <w:t>4</w:t>
      </w:r>
      <w:r w:rsidR="00F837F0" w:rsidRPr="0047292E">
        <w:rPr>
          <w:b/>
          <w:bCs/>
          <w:sz w:val="22"/>
          <w:szCs w:val="22"/>
        </w:rPr>
        <w:t xml:space="preserve">. </w:t>
      </w:r>
      <w:r w:rsidR="00F837F0">
        <w:rPr>
          <w:b/>
          <w:bCs/>
          <w:sz w:val="22"/>
          <w:szCs w:val="22"/>
        </w:rPr>
        <w:tab/>
      </w:r>
      <w:r w:rsidR="00F123A5">
        <w:rPr>
          <w:b/>
          <w:bCs/>
          <w:sz w:val="22"/>
          <w:szCs w:val="22"/>
          <w:u w:val="single"/>
        </w:rPr>
        <w:t>La definición de mercado relevante de la FNE</w:t>
      </w:r>
      <w:r w:rsidR="00623C61">
        <w:rPr>
          <w:b/>
          <w:bCs/>
          <w:sz w:val="22"/>
          <w:szCs w:val="22"/>
          <w:u w:val="single"/>
        </w:rPr>
        <w:t xml:space="preserve"> no considera que </w:t>
      </w:r>
      <w:r w:rsidR="00F123A5">
        <w:rPr>
          <w:b/>
          <w:bCs/>
          <w:sz w:val="22"/>
          <w:szCs w:val="22"/>
          <w:u w:val="single"/>
        </w:rPr>
        <w:t xml:space="preserve">las licitaciones de seguros de desgravamen que hacen las EC se refieren al total de su cartera de créditos hipotecarios, y no sólo </w:t>
      </w:r>
      <w:r w:rsidR="00C2199E">
        <w:rPr>
          <w:b/>
          <w:bCs/>
          <w:sz w:val="22"/>
          <w:szCs w:val="22"/>
          <w:u w:val="single"/>
        </w:rPr>
        <w:t xml:space="preserve">a </w:t>
      </w:r>
      <w:r w:rsidR="00F123A5">
        <w:rPr>
          <w:b/>
          <w:bCs/>
          <w:sz w:val="22"/>
          <w:szCs w:val="22"/>
          <w:u w:val="single"/>
        </w:rPr>
        <w:t xml:space="preserve">aquellos que se contraten </w:t>
      </w:r>
      <w:r w:rsidR="00C2199E">
        <w:rPr>
          <w:b/>
          <w:bCs/>
          <w:sz w:val="22"/>
          <w:szCs w:val="22"/>
          <w:u w:val="single"/>
        </w:rPr>
        <w:t xml:space="preserve">durante </w:t>
      </w:r>
      <w:r w:rsidR="00F123A5">
        <w:rPr>
          <w:b/>
          <w:bCs/>
          <w:sz w:val="22"/>
          <w:szCs w:val="22"/>
          <w:u w:val="single"/>
        </w:rPr>
        <w:t>el periodo de vigencia de la póliza respectiva</w:t>
      </w:r>
      <w:r w:rsidR="00F123A5" w:rsidRPr="0047292E">
        <w:rPr>
          <w:b/>
          <w:bCs/>
          <w:sz w:val="22"/>
          <w:szCs w:val="22"/>
        </w:rPr>
        <w:t>.</w:t>
      </w:r>
    </w:p>
    <w:p w14:paraId="2CA138D0" w14:textId="77777777" w:rsidR="00F123A5" w:rsidRDefault="00F123A5" w:rsidP="00F123A5">
      <w:pPr>
        <w:spacing w:line="440" w:lineRule="exact"/>
        <w:ind w:firstLine="709"/>
        <w:jc w:val="both"/>
        <w:rPr>
          <w:bCs/>
          <w:sz w:val="22"/>
          <w:szCs w:val="22"/>
        </w:rPr>
      </w:pPr>
    </w:p>
    <w:p w14:paraId="400D3FF4" w14:textId="58DFC635" w:rsidR="006160E2" w:rsidRDefault="00F52117" w:rsidP="005844B5">
      <w:pPr>
        <w:spacing w:line="440" w:lineRule="exact"/>
        <w:ind w:firstLine="709"/>
        <w:jc w:val="both"/>
        <w:rPr>
          <w:bCs/>
          <w:sz w:val="22"/>
          <w:szCs w:val="22"/>
        </w:rPr>
      </w:pPr>
      <w:r>
        <w:rPr>
          <w:bCs/>
          <w:sz w:val="22"/>
          <w:szCs w:val="22"/>
        </w:rPr>
        <w:t xml:space="preserve">Adicionalmente a todo lo expuesto, es preciso hacer presente que el hecho que la FNE limite </w:t>
      </w:r>
      <w:r w:rsidR="00F123A5">
        <w:rPr>
          <w:bCs/>
          <w:sz w:val="22"/>
          <w:szCs w:val="22"/>
        </w:rPr>
        <w:t xml:space="preserve">el mercado relevante </w:t>
      </w:r>
      <w:r>
        <w:rPr>
          <w:bCs/>
          <w:sz w:val="22"/>
          <w:szCs w:val="22"/>
        </w:rPr>
        <w:t>de autos a la Licitación</w:t>
      </w:r>
      <w:r w:rsidR="00D112A5">
        <w:rPr>
          <w:bCs/>
          <w:sz w:val="22"/>
          <w:szCs w:val="22"/>
        </w:rPr>
        <w:t xml:space="preserve">, </w:t>
      </w:r>
      <w:r>
        <w:rPr>
          <w:bCs/>
          <w:sz w:val="22"/>
          <w:szCs w:val="22"/>
        </w:rPr>
        <w:t xml:space="preserve">implica desconocer un aspecto fundamental de las licitaciones </w:t>
      </w:r>
      <w:r w:rsidR="00C4184B">
        <w:rPr>
          <w:bCs/>
          <w:sz w:val="22"/>
          <w:szCs w:val="22"/>
        </w:rPr>
        <w:t xml:space="preserve">de </w:t>
      </w:r>
      <w:r>
        <w:rPr>
          <w:bCs/>
          <w:sz w:val="22"/>
          <w:szCs w:val="22"/>
        </w:rPr>
        <w:t xml:space="preserve">los seguros de desgravamen asociados a créditos hipotecarios, a saber, que con tales licitaciones se busca asegurar a la totalidad de la cartera de créditos de la respectiva EC, y </w:t>
      </w:r>
      <w:r w:rsidR="008457DD">
        <w:rPr>
          <w:bCs/>
          <w:sz w:val="22"/>
          <w:szCs w:val="22"/>
        </w:rPr>
        <w:t xml:space="preserve">no </w:t>
      </w:r>
      <w:r>
        <w:rPr>
          <w:bCs/>
          <w:sz w:val="22"/>
          <w:szCs w:val="22"/>
        </w:rPr>
        <w:t>solamente aquellos créditos contratados durante la vigencia de la nueva póliza.</w:t>
      </w:r>
    </w:p>
    <w:p w14:paraId="575B5CEA" w14:textId="77777777" w:rsidR="008457DD" w:rsidRDefault="008457DD" w:rsidP="005844B5">
      <w:pPr>
        <w:spacing w:line="440" w:lineRule="exact"/>
        <w:ind w:firstLine="709"/>
        <w:jc w:val="both"/>
        <w:rPr>
          <w:bCs/>
          <w:sz w:val="22"/>
          <w:szCs w:val="22"/>
        </w:rPr>
      </w:pPr>
    </w:p>
    <w:p w14:paraId="67085EB6" w14:textId="77777777" w:rsidR="0096713B" w:rsidRDefault="00DC3FE7" w:rsidP="0096713B">
      <w:pPr>
        <w:spacing w:line="440" w:lineRule="exact"/>
        <w:ind w:firstLine="709"/>
        <w:jc w:val="both"/>
        <w:rPr>
          <w:bCs/>
          <w:sz w:val="22"/>
          <w:szCs w:val="22"/>
        </w:rPr>
      </w:pPr>
      <w:r>
        <w:rPr>
          <w:bCs/>
          <w:sz w:val="22"/>
          <w:szCs w:val="22"/>
        </w:rPr>
        <w:t xml:space="preserve">Esto se estableció incluso en las Bases de Licitación, </w:t>
      </w:r>
      <w:r w:rsidR="0096713B">
        <w:rPr>
          <w:bCs/>
          <w:sz w:val="22"/>
          <w:szCs w:val="22"/>
        </w:rPr>
        <w:t xml:space="preserve">en las que textualmente se señala lo siguiente: </w:t>
      </w:r>
      <w:r w:rsidR="0096713B" w:rsidRPr="00BD2B17">
        <w:rPr>
          <w:bCs/>
          <w:i/>
          <w:sz w:val="22"/>
          <w:szCs w:val="22"/>
        </w:rPr>
        <w:t xml:space="preserve">“El objeto de la licitación </w:t>
      </w:r>
      <w:r w:rsidR="0096713B" w:rsidRPr="00BD2B17">
        <w:rPr>
          <w:bCs/>
          <w:i/>
          <w:sz w:val="22"/>
          <w:szCs w:val="22"/>
          <w:lang w:val="es-ES"/>
        </w:rPr>
        <w:t xml:space="preserve">son los seguros de desgravamen asociados a </w:t>
      </w:r>
      <w:r w:rsidR="0096713B" w:rsidRPr="00BD2B17">
        <w:rPr>
          <w:bCs/>
          <w:i/>
          <w:sz w:val="22"/>
          <w:szCs w:val="22"/>
          <w:u w:val="single"/>
          <w:lang w:val="es-ES"/>
        </w:rPr>
        <w:t>créditos hipotecarios que BCI ha contratado en el pasado y contratará en el futuro</w:t>
      </w:r>
      <w:r w:rsidR="0096713B" w:rsidRPr="00BD2B17">
        <w:rPr>
          <w:bCs/>
          <w:i/>
          <w:sz w:val="22"/>
          <w:szCs w:val="22"/>
          <w:lang w:val="es-ES"/>
        </w:rPr>
        <w:t xml:space="preserve"> en virtud de las operaciones hipotecarias con personas naturales o jurídicas”</w:t>
      </w:r>
      <w:r w:rsidR="0096713B">
        <w:rPr>
          <w:rStyle w:val="Refdenotaalpie"/>
          <w:bCs/>
          <w:sz w:val="22"/>
          <w:szCs w:val="22"/>
          <w:lang w:val="es-ES"/>
        </w:rPr>
        <w:footnoteReference w:id="50"/>
      </w:r>
      <w:r w:rsidR="0096713B">
        <w:rPr>
          <w:bCs/>
          <w:sz w:val="22"/>
          <w:szCs w:val="22"/>
          <w:lang w:val="es-ES"/>
        </w:rPr>
        <w:t>.</w:t>
      </w:r>
    </w:p>
    <w:p w14:paraId="472666ED" w14:textId="77777777" w:rsidR="0096713B" w:rsidRDefault="0096713B" w:rsidP="00126834">
      <w:pPr>
        <w:spacing w:line="440" w:lineRule="exact"/>
        <w:ind w:firstLine="709"/>
        <w:jc w:val="both"/>
        <w:rPr>
          <w:bCs/>
          <w:sz w:val="22"/>
          <w:szCs w:val="22"/>
        </w:rPr>
      </w:pPr>
    </w:p>
    <w:p w14:paraId="274760C6" w14:textId="0DBB1815" w:rsidR="0096713B" w:rsidRDefault="00DC3FE7" w:rsidP="00126834">
      <w:pPr>
        <w:spacing w:line="440" w:lineRule="exact"/>
        <w:ind w:firstLine="709"/>
        <w:jc w:val="both"/>
        <w:rPr>
          <w:bCs/>
          <w:sz w:val="22"/>
          <w:szCs w:val="22"/>
        </w:rPr>
      </w:pPr>
      <w:r>
        <w:rPr>
          <w:bCs/>
          <w:sz w:val="22"/>
          <w:szCs w:val="22"/>
        </w:rPr>
        <w:t>Así, lo que se licita cada cie</w:t>
      </w:r>
      <w:r w:rsidR="005856EA">
        <w:rPr>
          <w:bCs/>
          <w:sz w:val="22"/>
          <w:szCs w:val="22"/>
        </w:rPr>
        <w:t>r</w:t>
      </w:r>
      <w:r>
        <w:rPr>
          <w:bCs/>
          <w:sz w:val="22"/>
          <w:szCs w:val="22"/>
        </w:rPr>
        <w:t xml:space="preserve">to tiempo es el </w:t>
      </w:r>
      <w:r w:rsidRPr="00CC608D">
        <w:rPr>
          <w:bCs/>
          <w:i/>
          <w:sz w:val="22"/>
          <w:szCs w:val="22"/>
        </w:rPr>
        <w:t>stock</w:t>
      </w:r>
      <w:r>
        <w:rPr>
          <w:bCs/>
          <w:sz w:val="22"/>
          <w:szCs w:val="22"/>
        </w:rPr>
        <w:t xml:space="preserve"> </w:t>
      </w:r>
      <w:r w:rsidR="005856EA">
        <w:rPr>
          <w:bCs/>
          <w:sz w:val="22"/>
          <w:szCs w:val="22"/>
        </w:rPr>
        <w:t xml:space="preserve">total </w:t>
      </w:r>
      <w:r>
        <w:rPr>
          <w:bCs/>
          <w:sz w:val="22"/>
          <w:szCs w:val="22"/>
        </w:rPr>
        <w:t>de créditos hipotecarios de</w:t>
      </w:r>
      <w:r w:rsidR="005856EA">
        <w:rPr>
          <w:bCs/>
          <w:sz w:val="22"/>
          <w:szCs w:val="22"/>
        </w:rPr>
        <w:t xml:space="preserve"> BC</w:t>
      </w:r>
      <w:r w:rsidR="000636B5">
        <w:rPr>
          <w:bCs/>
          <w:sz w:val="22"/>
          <w:szCs w:val="22"/>
        </w:rPr>
        <w:t>I que han contratado el seguro colectivo</w:t>
      </w:r>
      <w:r>
        <w:rPr>
          <w:bCs/>
          <w:sz w:val="22"/>
          <w:szCs w:val="22"/>
        </w:rPr>
        <w:t xml:space="preserve">, </w:t>
      </w:r>
      <w:r w:rsidR="005856EA">
        <w:rPr>
          <w:bCs/>
          <w:sz w:val="22"/>
          <w:szCs w:val="22"/>
        </w:rPr>
        <w:t xml:space="preserve">que </w:t>
      </w:r>
      <w:r w:rsidR="00706A01">
        <w:rPr>
          <w:bCs/>
          <w:sz w:val="22"/>
          <w:szCs w:val="22"/>
        </w:rPr>
        <w:t>el año 2017 era cercano a los 90.000 clientes</w:t>
      </w:r>
      <w:r w:rsidR="00D26D7E">
        <w:rPr>
          <w:bCs/>
          <w:sz w:val="22"/>
          <w:szCs w:val="22"/>
        </w:rPr>
        <w:t>. Esto hace que el resultado de cada licitación, afecte a todos los deudores hipotecarios de BCI</w:t>
      </w:r>
      <w:r w:rsidR="00CC608D">
        <w:rPr>
          <w:bCs/>
          <w:sz w:val="22"/>
          <w:szCs w:val="22"/>
        </w:rPr>
        <w:t xml:space="preserve">, por lo que los incentivos están puestos para que esta institución vele para que se alcancen las mejores condiciones posibles. </w:t>
      </w:r>
    </w:p>
    <w:p w14:paraId="78585B20" w14:textId="77777777" w:rsidR="00CC608D" w:rsidRDefault="00CC608D" w:rsidP="00126834">
      <w:pPr>
        <w:spacing w:line="440" w:lineRule="exact"/>
        <w:ind w:firstLine="709"/>
        <w:jc w:val="both"/>
        <w:rPr>
          <w:bCs/>
          <w:sz w:val="22"/>
          <w:szCs w:val="22"/>
        </w:rPr>
      </w:pPr>
    </w:p>
    <w:p w14:paraId="70ACDA9A" w14:textId="5D979094" w:rsidR="00CC608D" w:rsidRDefault="00CC608D" w:rsidP="00126834">
      <w:pPr>
        <w:spacing w:line="440" w:lineRule="exact"/>
        <w:ind w:firstLine="709"/>
        <w:jc w:val="both"/>
        <w:rPr>
          <w:bCs/>
          <w:sz w:val="22"/>
          <w:szCs w:val="22"/>
        </w:rPr>
      </w:pPr>
      <w:r>
        <w:rPr>
          <w:bCs/>
          <w:sz w:val="22"/>
          <w:szCs w:val="22"/>
        </w:rPr>
        <w:t>En este sentido, al BCI no le conviene favorecer a su corredora relacionada respecto de una licitación en desmedro de sus clientes</w:t>
      </w:r>
      <w:r w:rsidR="007C5BCE">
        <w:rPr>
          <w:bCs/>
          <w:sz w:val="22"/>
          <w:szCs w:val="22"/>
        </w:rPr>
        <w:t xml:space="preserve"> hipotecarios</w:t>
      </w:r>
      <w:r>
        <w:rPr>
          <w:bCs/>
          <w:sz w:val="22"/>
          <w:szCs w:val="22"/>
        </w:rPr>
        <w:t xml:space="preserve">, ya que esa acción afectaría negativamente no sólo a aquellos clientes que contraten un crédito hipotecario durante los dos años que dure la vigencia de esas condiciones, sino que afectaría a </w:t>
      </w:r>
      <w:r w:rsidR="000636B5">
        <w:rPr>
          <w:bCs/>
          <w:sz w:val="22"/>
          <w:szCs w:val="22"/>
        </w:rPr>
        <w:t xml:space="preserve">los </w:t>
      </w:r>
      <w:r>
        <w:rPr>
          <w:bCs/>
          <w:sz w:val="22"/>
          <w:szCs w:val="22"/>
        </w:rPr>
        <w:t>cerca de 90.000 clientes</w:t>
      </w:r>
      <w:r w:rsidR="000636B5">
        <w:rPr>
          <w:bCs/>
          <w:sz w:val="22"/>
          <w:szCs w:val="22"/>
        </w:rPr>
        <w:t xml:space="preserve"> que tienen un seguro colectivo asociado a su crédito hipotecario</w:t>
      </w:r>
      <w:r>
        <w:rPr>
          <w:bCs/>
          <w:sz w:val="22"/>
          <w:szCs w:val="22"/>
        </w:rPr>
        <w:t xml:space="preserve">, lo que puede terminar costándole mucho </w:t>
      </w:r>
      <w:r w:rsidR="007C5BCE">
        <w:rPr>
          <w:bCs/>
          <w:sz w:val="22"/>
          <w:szCs w:val="22"/>
        </w:rPr>
        <w:t xml:space="preserve">más </w:t>
      </w:r>
      <w:r>
        <w:rPr>
          <w:bCs/>
          <w:sz w:val="22"/>
          <w:szCs w:val="22"/>
        </w:rPr>
        <w:t>caro que el supuesto beneficio que obtendría de una acción oportunista.</w:t>
      </w:r>
    </w:p>
    <w:p w14:paraId="324B2914" w14:textId="77777777" w:rsidR="007C5BCE" w:rsidRDefault="007C5BCE" w:rsidP="00126834">
      <w:pPr>
        <w:spacing w:line="440" w:lineRule="exact"/>
        <w:ind w:firstLine="709"/>
        <w:jc w:val="both"/>
        <w:rPr>
          <w:bCs/>
          <w:sz w:val="22"/>
          <w:szCs w:val="22"/>
        </w:rPr>
      </w:pPr>
    </w:p>
    <w:p w14:paraId="0873A3BC" w14:textId="397CC745" w:rsidR="007C5BCE" w:rsidRPr="0047292E" w:rsidRDefault="00623C61" w:rsidP="007C5BCE">
      <w:pPr>
        <w:spacing w:line="440" w:lineRule="exact"/>
        <w:ind w:firstLine="709"/>
        <w:jc w:val="both"/>
        <w:rPr>
          <w:b/>
          <w:bCs/>
          <w:sz w:val="22"/>
          <w:szCs w:val="22"/>
        </w:rPr>
      </w:pPr>
      <w:r>
        <w:rPr>
          <w:b/>
          <w:bCs/>
          <w:sz w:val="22"/>
          <w:szCs w:val="22"/>
        </w:rPr>
        <w:t>5</w:t>
      </w:r>
      <w:r w:rsidR="007C5BCE" w:rsidRPr="0047292E">
        <w:rPr>
          <w:b/>
          <w:bCs/>
          <w:sz w:val="22"/>
          <w:szCs w:val="22"/>
        </w:rPr>
        <w:t xml:space="preserve">. </w:t>
      </w:r>
      <w:r w:rsidR="007C5BCE">
        <w:rPr>
          <w:b/>
          <w:bCs/>
          <w:sz w:val="22"/>
          <w:szCs w:val="22"/>
        </w:rPr>
        <w:tab/>
      </w:r>
      <w:r w:rsidR="007C5BCE">
        <w:rPr>
          <w:b/>
          <w:bCs/>
          <w:sz w:val="22"/>
          <w:szCs w:val="22"/>
          <w:u w:val="single"/>
        </w:rPr>
        <w:t xml:space="preserve">El mercado relevante </w:t>
      </w:r>
      <w:r w:rsidR="001C4CB9">
        <w:rPr>
          <w:b/>
          <w:bCs/>
          <w:sz w:val="22"/>
          <w:szCs w:val="22"/>
          <w:u w:val="single"/>
        </w:rPr>
        <w:t>de producto y geográfico</w:t>
      </w:r>
      <w:r w:rsidR="00B65CB0">
        <w:rPr>
          <w:b/>
          <w:bCs/>
          <w:sz w:val="22"/>
          <w:szCs w:val="22"/>
          <w:u w:val="single"/>
        </w:rPr>
        <w:t xml:space="preserve"> de autos</w:t>
      </w:r>
      <w:r w:rsidR="007C5BCE" w:rsidRPr="0047292E">
        <w:rPr>
          <w:b/>
          <w:bCs/>
          <w:sz w:val="22"/>
          <w:szCs w:val="22"/>
        </w:rPr>
        <w:t>.</w:t>
      </w:r>
    </w:p>
    <w:p w14:paraId="575D1101" w14:textId="77777777" w:rsidR="007C5BCE" w:rsidRDefault="007C5BCE" w:rsidP="00126834">
      <w:pPr>
        <w:spacing w:line="440" w:lineRule="exact"/>
        <w:ind w:firstLine="709"/>
        <w:jc w:val="both"/>
        <w:rPr>
          <w:bCs/>
          <w:sz w:val="22"/>
          <w:szCs w:val="22"/>
        </w:rPr>
      </w:pPr>
    </w:p>
    <w:p w14:paraId="28622590" w14:textId="77777777" w:rsidR="00C52D67" w:rsidRDefault="00FB6961" w:rsidP="005844B5">
      <w:pPr>
        <w:spacing w:line="440" w:lineRule="exact"/>
        <w:ind w:firstLine="709"/>
        <w:jc w:val="both"/>
        <w:rPr>
          <w:bCs/>
          <w:sz w:val="22"/>
          <w:szCs w:val="22"/>
        </w:rPr>
      </w:pPr>
      <w:r>
        <w:rPr>
          <w:bCs/>
          <w:sz w:val="22"/>
          <w:szCs w:val="22"/>
        </w:rPr>
        <w:t xml:space="preserve">En </w:t>
      </w:r>
      <w:r w:rsidR="001C4CB9">
        <w:rPr>
          <w:bCs/>
          <w:sz w:val="22"/>
          <w:szCs w:val="22"/>
        </w:rPr>
        <w:t>razón de todo lo señalado hasta ahora, resulta que el mercado relevante es mucho más amplio que el estrechamente definido por la FNE</w:t>
      </w:r>
      <w:r w:rsidR="00C52D67">
        <w:rPr>
          <w:bCs/>
          <w:sz w:val="22"/>
          <w:szCs w:val="22"/>
        </w:rPr>
        <w:t>.</w:t>
      </w:r>
    </w:p>
    <w:p w14:paraId="5847C2C1" w14:textId="77777777" w:rsidR="00C52D67" w:rsidRDefault="00C52D67" w:rsidP="005844B5">
      <w:pPr>
        <w:spacing w:line="440" w:lineRule="exact"/>
        <w:ind w:firstLine="709"/>
        <w:jc w:val="both"/>
        <w:rPr>
          <w:bCs/>
          <w:sz w:val="22"/>
          <w:szCs w:val="22"/>
        </w:rPr>
      </w:pPr>
    </w:p>
    <w:p w14:paraId="54073DDA" w14:textId="77777777" w:rsidR="009A52AA" w:rsidRDefault="00C52D67" w:rsidP="005844B5">
      <w:pPr>
        <w:spacing w:line="440" w:lineRule="exact"/>
        <w:ind w:firstLine="709"/>
        <w:jc w:val="both"/>
        <w:rPr>
          <w:bCs/>
          <w:sz w:val="22"/>
          <w:szCs w:val="22"/>
        </w:rPr>
      </w:pPr>
      <w:r>
        <w:rPr>
          <w:bCs/>
          <w:sz w:val="22"/>
          <w:szCs w:val="22"/>
        </w:rPr>
        <w:t>En efecto</w:t>
      </w:r>
      <w:r w:rsidR="001C4CB9">
        <w:rPr>
          <w:bCs/>
          <w:sz w:val="22"/>
          <w:szCs w:val="22"/>
        </w:rPr>
        <w:t xml:space="preserve">, </w:t>
      </w:r>
      <w:r w:rsidR="00FB6961" w:rsidRPr="00BF7FFC">
        <w:rPr>
          <w:b/>
          <w:bCs/>
          <w:sz w:val="22"/>
          <w:szCs w:val="22"/>
        </w:rPr>
        <w:t xml:space="preserve">el mercado relevante de </w:t>
      </w:r>
      <w:r w:rsidR="00B95137">
        <w:rPr>
          <w:b/>
          <w:bCs/>
          <w:sz w:val="22"/>
          <w:szCs w:val="22"/>
        </w:rPr>
        <w:t>producto en estos autos corresponde a</w:t>
      </w:r>
      <w:r w:rsidR="00FB6961" w:rsidRPr="00BF7FFC">
        <w:rPr>
          <w:b/>
          <w:bCs/>
          <w:sz w:val="22"/>
          <w:szCs w:val="22"/>
        </w:rPr>
        <w:t xml:space="preserve">l de la provisión de seguros de desgravamen, sean estos colectivos o individuales, destinados a asegurar los créditos hipotecarios </w:t>
      </w:r>
      <w:r w:rsidR="00040462" w:rsidRPr="00BF7FFC">
        <w:rPr>
          <w:b/>
          <w:bCs/>
          <w:sz w:val="22"/>
          <w:szCs w:val="22"/>
        </w:rPr>
        <w:t>vigentes d</w:t>
      </w:r>
      <w:r w:rsidR="00FB6961" w:rsidRPr="00BF7FFC">
        <w:rPr>
          <w:b/>
          <w:bCs/>
          <w:sz w:val="22"/>
          <w:szCs w:val="22"/>
        </w:rPr>
        <w:t xml:space="preserve">el </w:t>
      </w:r>
      <w:r w:rsidR="00040462" w:rsidRPr="00BF7FFC">
        <w:rPr>
          <w:b/>
          <w:bCs/>
          <w:sz w:val="22"/>
          <w:szCs w:val="22"/>
        </w:rPr>
        <w:t>B</w:t>
      </w:r>
      <w:r w:rsidR="00FB6961" w:rsidRPr="00BF7FFC">
        <w:rPr>
          <w:b/>
          <w:bCs/>
          <w:sz w:val="22"/>
          <w:szCs w:val="22"/>
        </w:rPr>
        <w:t>anco BCI</w:t>
      </w:r>
      <w:r w:rsidR="00040462">
        <w:rPr>
          <w:bCs/>
          <w:sz w:val="22"/>
          <w:szCs w:val="22"/>
        </w:rPr>
        <w:t>.</w:t>
      </w:r>
    </w:p>
    <w:p w14:paraId="34DCC8EF" w14:textId="77777777" w:rsidR="009A52AA" w:rsidRDefault="009A52AA" w:rsidP="005844B5">
      <w:pPr>
        <w:spacing w:line="440" w:lineRule="exact"/>
        <w:ind w:firstLine="709"/>
        <w:jc w:val="both"/>
        <w:rPr>
          <w:bCs/>
          <w:sz w:val="22"/>
          <w:szCs w:val="22"/>
        </w:rPr>
      </w:pPr>
    </w:p>
    <w:p w14:paraId="15155284" w14:textId="77777777" w:rsidR="00B95137" w:rsidRDefault="00C52D67" w:rsidP="005844B5">
      <w:pPr>
        <w:spacing w:line="440" w:lineRule="exact"/>
        <w:ind w:firstLine="709"/>
        <w:jc w:val="both"/>
        <w:rPr>
          <w:bCs/>
          <w:sz w:val="22"/>
          <w:szCs w:val="22"/>
        </w:rPr>
      </w:pPr>
      <w:r>
        <w:rPr>
          <w:bCs/>
          <w:sz w:val="22"/>
          <w:szCs w:val="22"/>
        </w:rPr>
        <w:t>Por otro lado, d</w:t>
      </w:r>
      <w:r w:rsidR="00B95137">
        <w:rPr>
          <w:bCs/>
          <w:sz w:val="22"/>
          <w:szCs w:val="22"/>
        </w:rPr>
        <w:t>ada la naturaleza de l</w:t>
      </w:r>
      <w:r w:rsidR="00623957">
        <w:rPr>
          <w:bCs/>
          <w:sz w:val="22"/>
          <w:szCs w:val="22"/>
        </w:rPr>
        <w:t>a provisión de estos seguros</w:t>
      </w:r>
      <w:r>
        <w:rPr>
          <w:bCs/>
          <w:sz w:val="22"/>
          <w:szCs w:val="22"/>
        </w:rPr>
        <w:t>, que están orientados a asegurar los créditos hipotecarios otorgados por BCI a lo largo del país</w:t>
      </w:r>
      <w:r w:rsidR="00623957">
        <w:rPr>
          <w:bCs/>
          <w:sz w:val="22"/>
          <w:szCs w:val="22"/>
        </w:rPr>
        <w:t xml:space="preserve">, </w:t>
      </w:r>
      <w:r w:rsidR="00623957" w:rsidRPr="00623957">
        <w:rPr>
          <w:b/>
          <w:bCs/>
          <w:sz w:val="22"/>
          <w:szCs w:val="22"/>
        </w:rPr>
        <w:t>el mercado relevante geográfico es todo el territorio nacional</w:t>
      </w:r>
      <w:r w:rsidR="00623957">
        <w:rPr>
          <w:bCs/>
          <w:sz w:val="22"/>
          <w:szCs w:val="22"/>
        </w:rPr>
        <w:t>.</w:t>
      </w:r>
    </w:p>
    <w:p w14:paraId="6E0B55B0" w14:textId="77777777" w:rsidR="00B65CB0" w:rsidRDefault="00B65CB0" w:rsidP="005844B5">
      <w:pPr>
        <w:spacing w:line="440" w:lineRule="exact"/>
        <w:ind w:firstLine="709"/>
        <w:jc w:val="both"/>
        <w:rPr>
          <w:bCs/>
          <w:sz w:val="22"/>
          <w:szCs w:val="22"/>
        </w:rPr>
      </w:pPr>
    </w:p>
    <w:p w14:paraId="43E32292" w14:textId="1AC27172" w:rsidR="00B65CB0" w:rsidRPr="0047292E" w:rsidRDefault="00623C61" w:rsidP="00B65CB0">
      <w:pPr>
        <w:spacing w:line="440" w:lineRule="exact"/>
        <w:ind w:firstLine="709"/>
        <w:jc w:val="both"/>
        <w:rPr>
          <w:b/>
          <w:bCs/>
          <w:sz w:val="22"/>
          <w:szCs w:val="22"/>
        </w:rPr>
      </w:pPr>
      <w:r>
        <w:rPr>
          <w:b/>
          <w:bCs/>
          <w:sz w:val="22"/>
          <w:szCs w:val="22"/>
        </w:rPr>
        <w:t>6</w:t>
      </w:r>
      <w:r w:rsidR="00B65CB0" w:rsidRPr="0047292E">
        <w:rPr>
          <w:b/>
          <w:bCs/>
          <w:sz w:val="22"/>
          <w:szCs w:val="22"/>
        </w:rPr>
        <w:t xml:space="preserve">. </w:t>
      </w:r>
      <w:r w:rsidR="00B65CB0">
        <w:rPr>
          <w:b/>
          <w:bCs/>
          <w:sz w:val="22"/>
          <w:szCs w:val="22"/>
        </w:rPr>
        <w:tab/>
      </w:r>
      <w:r w:rsidR="00B65CB0">
        <w:rPr>
          <w:b/>
          <w:bCs/>
          <w:sz w:val="22"/>
          <w:szCs w:val="22"/>
          <w:u w:val="single"/>
        </w:rPr>
        <w:t>La existencia de mercados conexos o relacionados que limitan la posibilidad de BCI de abusar de cualquier eventual posición dominante</w:t>
      </w:r>
      <w:r w:rsidR="00B65CB0" w:rsidRPr="0047292E">
        <w:rPr>
          <w:b/>
          <w:bCs/>
          <w:sz w:val="22"/>
          <w:szCs w:val="22"/>
        </w:rPr>
        <w:t>.</w:t>
      </w:r>
    </w:p>
    <w:p w14:paraId="7BB20896" w14:textId="77777777" w:rsidR="00B65CB0" w:rsidRDefault="00B65CB0" w:rsidP="005844B5">
      <w:pPr>
        <w:spacing w:line="440" w:lineRule="exact"/>
        <w:ind w:firstLine="709"/>
        <w:jc w:val="both"/>
        <w:rPr>
          <w:bCs/>
          <w:sz w:val="22"/>
          <w:szCs w:val="22"/>
        </w:rPr>
      </w:pPr>
    </w:p>
    <w:p w14:paraId="7800629E" w14:textId="77777777" w:rsidR="00412B9F" w:rsidRDefault="00CE0875" w:rsidP="005844B5">
      <w:pPr>
        <w:spacing w:line="440" w:lineRule="exact"/>
        <w:ind w:firstLine="709"/>
        <w:jc w:val="both"/>
        <w:rPr>
          <w:bCs/>
          <w:sz w:val="22"/>
          <w:szCs w:val="22"/>
        </w:rPr>
      </w:pPr>
      <w:r>
        <w:rPr>
          <w:bCs/>
          <w:sz w:val="22"/>
          <w:szCs w:val="22"/>
        </w:rPr>
        <w:t xml:space="preserve">Sin perjuicio de lo anterior, para determinar el verdadero efecto de la decisión de BCI de dejar fuera de bases a la propuesta formulada por Rigel y Burgos en la Licitación, y </w:t>
      </w:r>
      <w:r w:rsidR="008E761B">
        <w:rPr>
          <w:bCs/>
          <w:sz w:val="22"/>
          <w:szCs w:val="22"/>
        </w:rPr>
        <w:t xml:space="preserve">acreditar que esa decisión no </w:t>
      </w:r>
      <w:r>
        <w:rPr>
          <w:bCs/>
          <w:sz w:val="22"/>
          <w:szCs w:val="22"/>
        </w:rPr>
        <w:t xml:space="preserve">tenía por objeto o efecto afectar la libre competencia, se debe tener especialmente presente que </w:t>
      </w:r>
      <w:r w:rsidRPr="00AF79AE">
        <w:rPr>
          <w:b/>
          <w:bCs/>
          <w:sz w:val="22"/>
          <w:szCs w:val="22"/>
        </w:rPr>
        <w:t xml:space="preserve">las decisiones que pueda tomar BCI respecto de los procesos de licitación de los seguros de desgravamen asociados a sus créditos hipotecarios </w:t>
      </w:r>
      <w:r w:rsidRPr="00CE0875">
        <w:rPr>
          <w:b/>
          <w:bCs/>
          <w:sz w:val="22"/>
          <w:szCs w:val="22"/>
        </w:rPr>
        <w:t>afectan a otros mercados conexos o relacionados, a saber, los mercados de los otros productos financieros que ofrece BCI</w:t>
      </w:r>
      <w:r>
        <w:rPr>
          <w:bCs/>
          <w:sz w:val="22"/>
          <w:szCs w:val="22"/>
        </w:rPr>
        <w:t>, y que hacen que en definitiva no tenga incentivos para introducir distorsiones anticompetitivas en el mercado de los seguros asociados a créditos hipotecarios.</w:t>
      </w:r>
    </w:p>
    <w:p w14:paraId="41D4389E" w14:textId="77777777" w:rsidR="00CE0875" w:rsidRDefault="00CE0875" w:rsidP="005844B5">
      <w:pPr>
        <w:spacing w:line="440" w:lineRule="exact"/>
        <w:ind w:firstLine="709"/>
        <w:jc w:val="both"/>
        <w:rPr>
          <w:bCs/>
          <w:sz w:val="22"/>
          <w:szCs w:val="22"/>
        </w:rPr>
      </w:pPr>
    </w:p>
    <w:p w14:paraId="058CCA90" w14:textId="577C64A4" w:rsidR="00CE0875" w:rsidRDefault="00CE0875" w:rsidP="005844B5">
      <w:pPr>
        <w:spacing w:line="440" w:lineRule="exact"/>
        <w:ind w:firstLine="709"/>
        <w:jc w:val="both"/>
        <w:rPr>
          <w:bCs/>
          <w:sz w:val="22"/>
          <w:szCs w:val="22"/>
        </w:rPr>
      </w:pPr>
      <w:r>
        <w:rPr>
          <w:bCs/>
          <w:sz w:val="22"/>
          <w:szCs w:val="22"/>
        </w:rPr>
        <w:t xml:space="preserve">En efecto, según hemos explicado </w:t>
      </w:r>
      <w:r w:rsidR="002B5589">
        <w:rPr>
          <w:bCs/>
          <w:sz w:val="22"/>
          <w:szCs w:val="22"/>
        </w:rPr>
        <w:t xml:space="preserve">previamente </w:t>
      </w:r>
      <w:r>
        <w:rPr>
          <w:bCs/>
          <w:sz w:val="22"/>
          <w:szCs w:val="22"/>
        </w:rPr>
        <w:t xml:space="preserve">en esta presentación, </w:t>
      </w:r>
      <w:r w:rsidR="00AF79AE">
        <w:rPr>
          <w:bCs/>
          <w:sz w:val="22"/>
          <w:szCs w:val="22"/>
        </w:rPr>
        <w:t xml:space="preserve">los clientes hipotecarios son de los clientes más importantes de BCI, ya que dentro de la gama de productos y servicios financieros que ofrece, los créditos hipotecarios son el producto más </w:t>
      </w:r>
      <w:proofErr w:type="spellStart"/>
      <w:r w:rsidR="00AF79AE">
        <w:rPr>
          <w:bCs/>
          <w:sz w:val="22"/>
          <w:szCs w:val="22"/>
        </w:rPr>
        <w:t>fidelizador</w:t>
      </w:r>
      <w:proofErr w:type="spellEnd"/>
      <w:r w:rsidR="00AF79AE">
        <w:rPr>
          <w:bCs/>
          <w:sz w:val="22"/>
          <w:szCs w:val="22"/>
        </w:rPr>
        <w:t>, ya que crea un vínculo de largo plazo, que en promedio excede los diez años.</w:t>
      </w:r>
    </w:p>
    <w:p w14:paraId="05439C88" w14:textId="77777777" w:rsidR="00AF79AE" w:rsidRDefault="00AF79AE" w:rsidP="005844B5">
      <w:pPr>
        <w:spacing w:line="440" w:lineRule="exact"/>
        <w:ind w:firstLine="709"/>
        <w:jc w:val="both"/>
        <w:rPr>
          <w:bCs/>
          <w:sz w:val="22"/>
          <w:szCs w:val="22"/>
        </w:rPr>
      </w:pPr>
    </w:p>
    <w:p w14:paraId="0DD8B2F3" w14:textId="77777777" w:rsidR="00AF79AE" w:rsidRDefault="007F2729" w:rsidP="005844B5">
      <w:pPr>
        <w:spacing w:line="440" w:lineRule="exact"/>
        <w:ind w:firstLine="709"/>
        <w:jc w:val="both"/>
        <w:rPr>
          <w:bCs/>
          <w:sz w:val="22"/>
          <w:szCs w:val="22"/>
        </w:rPr>
      </w:pPr>
      <w:r>
        <w:rPr>
          <w:bCs/>
          <w:sz w:val="22"/>
          <w:szCs w:val="22"/>
        </w:rPr>
        <w:t xml:space="preserve">A lo anterior, se suma el hecho que, en general, </w:t>
      </w:r>
      <w:r w:rsidR="008E761B">
        <w:rPr>
          <w:bCs/>
          <w:sz w:val="22"/>
          <w:szCs w:val="22"/>
        </w:rPr>
        <w:t xml:space="preserve">y en gran medida en razón de esta relación de largo plazo, </w:t>
      </w:r>
      <w:r>
        <w:rPr>
          <w:bCs/>
          <w:sz w:val="22"/>
          <w:szCs w:val="22"/>
        </w:rPr>
        <w:t>los</w:t>
      </w:r>
      <w:r w:rsidR="008E761B">
        <w:rPr>
          <w:bCs/>
          <w:sz w:val="22"/>
          <w:szCs w:val="22"/>
        </w:rPr>
        <w:t xml:space="preserve"> clientes hipotecarios tienen una mayor cantidad de productos financieros contratados con BCI.</w:t>
      </w:r>
    </w:p>
    <w:p w14:paraId="4D55C7D4" w14:textId="77777777" w:rsidR="00AF79AE" w:rsidRDefault="00AF79AE" w:rsidP="005844B5">
      <w:pPr>
        <w:spacing w:line="440" w:lineRule="exact"/>
        <w:ind w:firstLine="709"/>
        <w:jc w:val="both"/>
        <w:rPr>
          <w:bCs/>
          <w:sz w:val="22"/>
          <w:szCs w:val="22"/>
        </w:rPr>
      </w:pPr>
    </w:p>
    <w:p w14:paraId="6EDFE8A7" w14:textId="18DAA4A9" w:rsidR="008E761B" w:rsidRDefault="008E761B" w:rsidP="005844B5">
      <w:pPr>
        <w:spacing w:line="440" w:lineRule="exact"/>
        <w:ind w:firstLine="709"/>
        <w:jc w:val="both"/>
        <w:rPr>
          <w:bCs/>
          <w:sz w:val="22"/>
          <w:szCs w:val="22"/>
        </w:rPr>
      </w:pPr>
      <w:r>
        <w:rPr>
          <w:bCs/>
          <w:sz w:val="22"/>
          <w:szCs w:val="22"/>
        </w:rPr>
        <w:t xml:space="preserve">De esta forma, se entiende que </w:t>
      </w:r>
      <w:r w:rsidRPr="00A510F5">
        <w:rPr>
          <w:b/>
          <w:bCs/>
          <w:sz w:val="22"/>
          <w:szCs w:val="22"/>
        </w:rPr>
        <w:t xml:space="preserve">BCI no podría haber tenido ningún incentivo a </w:t>
      </w:r>
      <w:r w:rsidR="009355C7" w:rsidRPr="00983863">
        <w:rPr>
          <w:b/>
          <w:sz w:val="22"/>
          <w:szCs w:val="22"/>
        </w:rPr>
        <w:t>declarar fuera de Bases</w:t>
      </w:r>
      <w:r w:rsidR="009355C7" w:rsidRPr="00A073FA" w:rsidDel="009355C7">
        <w:rPr>
          <w:bCs/>
          <w:sz w:val="22"/>
          <w:szCs w:val="22"/>
        </w:rPr>
        <w:t xml:space="preserve"> </w:t>
      </w:r>
      <w:r w:rsidRPr="00A510F5">
        <w:rPr>
          <w:b/>
          <w:bCs/>
          <w:sz w:val="22"/>
          <w:szCs w:val="22"/>
        </w:rPr>
        <w:t xml:space="preserve">la oferta de Rigel y Burgos si dicha </w:t>
      </w:r>
      <w:r w:rsidR="009355C7">
        <w:rPr>
          <w:b/>
          <w:bCs/>
          <w:sz w:val="22"/>
          <w:szCs w:val="22"/>
        </w:rPr>
        <w:t xml:space="preserve">declaración </w:t>
      </w:r>
      <w:r w:rsidRPr="00A510F5">
        <w:rPr>
          <w:b/>
          <w:bCs/>
          <w:sz w:val="22"/>
          <w:szCs w:val="22"/>
        </w:rPr>
        <w:t>podría tener como efecto aumentar el costo del crédito a sus clientes hipotecarios</w:t>
      </w:r>
      <w:r>
        <w:rPr>
          <w:bCs/>
          <w:sz w:val="22"/>
          <w:szCs w:val="22"/>
        </w:rPr>
        <w:t>.</w:t>
      </w:r>
    </w:p>
    <w:p w14:paraId="1EED4A4D" w14:textId="77777777" w:rsidR="008E761B" w:rsidRDefault="008E761B" w:rsidP="005844B5">
      <w:pPr>
        <w:spacing w:line="440" w:lineRule="exact"/>
        <w:ind w:firstLine="709"/>
        <w:jc w:val="both"/>
        <w:rPr>
          <w:bCs/>
          <w:sz w:val="22"/>
          <w:szCs w:val="22"/>
        </w:rPr>
      </w:pPr>
    </w:p>
    <w:p w14:paraId="10483ABA" w14:textId="5579F98B" w:rsidR="00AF79AE" w:rsidRDefault="008E761B" w:rsidP="005844B5">
      <w:pPr>
        <w:spacing w:line="440" w:lineRule="exact"/>
        <w:ind w:firstLine="709"/>
        <w:jc w:val="both"/>
        <w:rPr>
          <w:bCs/>
          <w:sz w:val="22"/>
          <w:szCs w:val="22"/>
        </w:rPr>
      </w:pPr>
      <w:r>
        <w:rPr>
          <w:bCs/>
          <w:sz w:val="22"/>
          <w:szCs w:val="22"/>
        </w:rPr>
        <w:t>Lo anterior, dado que, s</w:t>
      </w:r>
      <w:r w:rsidR="00AF79AE">
        <w:rPr>
          <w:bCs/>
          <w:sz w:val="22"/>
          <w:szCs w:val="22"/>
        </w:rPr>
        <w:t>i se aumentan los costos a los deudores</w:t>
      </w:r>
      <w:r>
        <w:rPr>
          <w:bCs/>
          <w:sz w:val="22"/>
          <w:szCs w:val="22"/>
        </w:rPr>
        <w:t xml:space="preserve"> hipotecarios</w:t>
      </w:r>
      <w:r w:rsidR="00AF79AE">
        <w:rPr>
          <w:bCs/>
          <w:sz w:val="22"/>
          <w:szCs w:val="22"/>
        </w:rPr>
        <w:t xml:space="preserve">, </w:t>
      </w:r>
      <w:r w:rsidR="00BB1221">
        <w:rPr>
          <w:bCs/>
          <w:sz w:val="22"/>
          <w:szCs w:val="22"/>
        </w:rPr>
        <w:t>consecuentemente sub</w:t>
      </w:r>
      <w:r w:rsidR="00AF79AE">
        <w:rPr>
          <w:bCs/>
          <w:sz w:val="22"/>
          <w:szCs w:val="22"/>
        </w:rPr>
        <w:t>e el dividendo</w:t>
      </w:r>
      <w:r w:rsidR="00BB1221">
        <w:rPr>
          <w:bCs/>
          <w:sz w:val="22"/>
          <w:szCs w:val="22"/>
        </w:rPr>
        <w:t xml:space="preserve"> a pagar por dicho cliente,</w:t>
      </w:r>
      <w:r w:rsidR="00AF79AE">
        <w:rPr>
          <w:bCs/>
          <w:sz w:val="22"/>
          <w:szCs w:val="22"/>
        </w:rPr>
        <w:t xml:space="preserve"> y si sube el dividendo, el cliente puede renegociar su crédito con otro banco, y si lo hace, se puede llevar todos sus productos consigo. Esto en un contexto de baja de tasas que ha producido un</w:t>
      </w:r>
      <w:r w:rsidR="00BB1221">
        <w:rPr>
          <w:bCs/>
          <w:sz w:val="22"/>
          <w:szCs w:val="22"/>
        </w:rPr>
        <w:t xml:space="preserve"> aumento de las renegociaciones desde hace ya bastantes años</w:t>
      </w:r>
      <w:r w:rsidR="0056523C">
        <w:rPr>
          <w:bCs/>
          <w:sz w:val="22"/>
          <w:szCs w:val="22"/>
        </w:rPr>
        <w:t>.</w:t>
      </w:r>
    </w:p>
    <w:p w14:paraId="3E01A160" w14:textId="77777777" w:rsidR="0056523C" w:rsidRDefault="0056523C" w:rsidP="005844B5">
      <w:pPr>
        <w:spacing w:line="440" w:lineRule="exact"/>
        <w:ind w:firstLine="709"/>
        <w:jc w:val="both"/>
        <w:rPr>
          <w:bCs/>
          <w:sz w:val="22"/>
          <w:szCs w:val="22"/>
        </w:rPr>
      </w:pPr>
    </w:p>
    <w:p w14:paraId="5F98B55E" w14:textId="77777777" w:rsidR="0056523C" w:rsidRDefault="0056523C" w:rsidP="005844B5">
      <w:pPr>
        <w:spacing w:line="440" w:lineRule="exact"/>
        <w:ind w:firstLine="709"/>
        <w:jc w:val="both"/>
        <w:rPr>
          <w:bCs/>
          <w:sz w:val="22"/>
          <w:szCs w:val="22"/>
        </w:rPr>
      </w:pPr>
      <w:r>
        <w:rPr>
          <w:bCs/>
          <w:sz w:val="22"/>
          <w:szCs w:val="22"/>
        </w:rPr>
        <w:t>Adicionalmente, una eventual alza en los dividendos a pagar por parte de los deudores hipotecarios, aumenta los costos financieros y operacionales de BCI, ya que debe aumentar sus provisiones.</w:t>
      </w:r>
    </w:p>
    <w:p w14:paraId="0072BAA8" w14:textId="77777777" w:rsidR="0056523C" w:rsidRDefault="0056523C" w:rsidP="005844B5">
      <w:pPr>
        <w:spacing w:line="440" w:lineRule="exact"/>
        <w:ind w:firstLine="709"/>
        <w:jc w:val="both"/>
        <w:rPr>
          <w:bCs/>
          <w:sz w:val="22"/>
          <w:szCs w:val="22"/>
        </w:rPr>
      </w:pPr>
    </w:p>
    <w:p w14:paraId="4C6F7AE6" w14:textId="16EBA669" w:rsidR="0052432F" w:rsidRDefault="0031785E" w:rsidP="005844B5">
      <w:pPr>
        <w:spacing w:line="440" w:lineRule="exact"/>
        <w:ind w:firstLine="709"/>
        <w:jc w:val="both"/>
        <w:rPr>
          <w:bCs/>
          <w:sz w:val="22"/>
          <w:szCs w:val="22"/>
        </w:rPr>
      </w:pPr>
      <w:r>
        <w:rPr>
          <w:bCs/>
          <w:sz w:val="22"/>
          <w:szCs w:val="22"/>
        </w:rPr>
        <w:t xml:space="preserve">Así, </w:t>
      </w:r>
      <w:r w:rsidR="006F3B99" w:rsidRPr="00A510F5">
        <w:rPr>
          <w:b/>
          <w:bCs/>
          <w:sz w:val="22"/>
          <w:szCs w:val="22"/>
        </w:rPr>
        <w:t xml:space="preserve">para que tuviera algún sentido </w:t>
      </w:r>
      <w:r w:rsidR="0052432F" w:rsidRPr="00A510F5">
        <w:rPr>
          <w:b/>
          <w:bCs/>
          <w:sz w:val="22"/>
          <w:szCs w:val="22"/>
        </w:rPr>
        <w:t xml:space="preserve">que BCI hubiera decidido </w:t>
      </w:r>
      <w:r w:rsidR="009355C7" w:rsidRPr="00983863">
        <w:rPr>
          <w:b/>
          <w:sz w:val="22"/>
          <w:szCs w:val="22"/>
        </w:rPr>
        <w:t>declarar fuera de Bases</w:t>
      </w:r>
      <w:r w:rsidR="009355C7" w:rsidRPr="00A073FA" w:rsidDel="009355C7">
        <w:rPr>
          <w:bCs/>
          <w:sz w:val="22"/>
          <w:szCs w:val="22"/>
        </w:rPr>
        <w:t xml:space="preserve"> </w:t>
      </w:r>
      <w:r w:rsidR="0052432F" w:rsidRPr="00A510F5">
        <w:rPr>
          <w:b/>
          <w:bCs/>
          <w:sz w:val="22"/>
          <w:szCs w:val="22"/>
        </w:rPr>
        <w:t>arbitraria o injustificadamente la oferta de Rigel y Burgos, debería haber sido posible, compensar las pérdidas de ingresos por parte de sus clientes hipotecarios y los mayores costos financieros y operacionales</w:t>
      </w:r>
      <w:r w:rsidR="00A510F5" w:rsidRPr="00A510F5">
        <w:rPr>
          <w:b/>
          <w:bCs/>
          <w:sz w:val="22"/>
          <w:szCs w:val="22"/>
        </w:rPr>
        <w:t>, con las utilidades que habría obtenido BCI Corredores al adjudicarse la Licitación en conjunto con otra compañía de seguros</w:t>
      </w:r>
      <w:r w:rsidR="00A510F5">
        <w:rPr>
          <w:bCs/>
          <w:sz w:val="22"/>
          <w:szCs w:val="22"/>
        </w:rPr>
        <w:t>.</w:t>
      </w:r>
    </w:p>
    <w:p w14:paraId="6BCAA86A" w14:textId="77777777" w:rsidR="0052432F" w:rsidRDefault="0052432F" w:rsidP="005844B5">
      <w:pPr>
        <w:spacing w:line="440" w:lineRule="exact"/>
        <w:ind w:firstLine="709"/>
        <w:jc w:val="both"/>
        <w:rPr>
          <w:bCs/>
          <w:sz w:val="22"/>
          <w:szCs w:val="22"/>
        </w:rPr>
      </w:pPr>
    </w:p>
    <w:p w14:paraId="58ABCE29" w14:textId="77777777" w:rsidR="00A510F5" w:rsidRDefault="00A510F5" w:rsidP="005844B5">
      <w:pPr>
        <w:spacing w:line="440" w:lineRule="exact"/>
        <w:ind w:firstLine="709"/>
        <w:jc w:val="both"/>
        <w:rPr>
          <w:bCs/>
          <w:sz w:val="22"/>
          <w:szCs w:val="22"/>
        </w:rPr>
      </w:pPr>
      <w:r>
        <w:rPr>
          <w:bCs/>
          <w:sz w:val="22"/>
          <w:szCs w:val="22"/>
        </w:rPr>
        <w:t xml:space="preserve">Y en este punto conviene recordar que según lo señalado por la FNE, la Licitación implicaba para BCI Corredores un </w:t>
      </w:r>
      <w:r w:rsidRPr="00A510F5">
        <w:rPr>
          <w:b/>
          <w:bCs/>
          <w:sz w:val="22"/>
          <w:szCs w:val="22"/>
        </w:rPr>
        <w:t>ingreso</w:t>
      </w:r>
      <w:r>
        <w:rPr>
          <w:bCs/>
          <w:sz w:val="22"/>
          <w:szCs w:val="22"/>
        </w:rPr>
        <w:t xml:space="preserve"> de 928 millones de pesos</w:t>
      </w:r>
      <w:r>
        <w:rPr>
          <w:rStyle w:val="Refdenotaalpie"/>
          <w:bCs/>
          <w:sz w:val="22"/>
          <w:szCs w:val="22"/>
        </w:rPr>
        <w:footnoteReference w:id="51"/>
      </w:r>
      <w:r>
        <w:rPr>
          <w:bCs/>
          <w:sz w:val="22"/>
          <w:szCs w:val="22"/>
        </w:rPr>
        <w:t xml:space="preserve">, por lo que la </w:t>
      </w:r>
      <w:r w:rsidRPr="00A510F5">
        <w:rPr>
          <w:b/>
          <w:bCs/>
          <w:sz w:val="22"/>
          <w:szCs w:val="22"/>
        </w:rPr>
        <w:t>utilidad o margen</w:t>
      </w:r>
      <w:r>
        <w:rPr>
          <w:bCs/>
          <w:sz w:val="22"/>
          <w:szCs w:val="22"/>
        </w:rPr>
        <w:t xml:space="preserve"> de la Licitación para BCI Corredores es un monto mucho menor a esa cifra.</w:t>
      </w:r>
    </w:p>
    <w:p w14:paraId="5210EB36" w14:textId="77777777" w:rsidR="00A510F5" w:rsidRDefault="00A510F5" w:rsidP="005844B5">
      <w:pPr>
        <w:spacing w:line="440" w:lineRule="exact"/>
        <w:ind w:firstLine="709"/>
        <w:jc w:val="both"/>
        <w:rPr>
          <w:bCs/>
          <w:sz w:val="22"/>
          <w:szCs w:val="22"/>
        </w:rPr>
      </w:pPr>
    </w:p>
    <w:p w14:paraId="6E1C5B2B" w14:textId="695BDAC4" w:rsidR="00A510F5" w:rsidRDefault="00A510F5" w:rsidP="005844B5">
      <w:pPr>
        <w:spacing w:line="440" w:lineRule="exact"/>
        <w:ind w:firstLine="709"/>
        <w:jc w:val="both"/>
        <w:rPr>
          <w:bCs/>
          <w:sz w:val="22"/>
          <w:szCs w:val="22"/>
        </w:rPr>
      </w:pPr>
      <w:r>
        <w:rPr>
          <w:bCs/>
          <w:sz w:val="22"/>
          <w:szCs w:val="22"/>
        </w:rPr>
        <w:t xml:space="preserve">Así, en ese contexto, la mera posibilidad de pérdida de un número relativamente pequeño de deudores hipotecarios, que además probablemente se podrían cambiar también de proveedor de otros productos y servicios financieros, ya </w:t>
      </w:r>
      <w:r w:rsidR="00E43450">
        <w:rPr>
          <w:bCs/>
          <w:sz w:val="22"/>
          <w:szCs w:val="22"/>
        </w:rPr>
        <w:t xml:space="preserve">hacen </w:t>
      </w:r>
      <w:r w:rsidR="00EA56C7">
        <w:rPr>
          <w:bCs/>
          <w:sz w:val="22"/>
          <w:szCs w:val="22"/>
        </w:rPr>
        <w:t xml:space="preserve">que sea derechamente irracional que BCI hubiera pretendido obtener un beneficio económico con la </w:t>
      </w:r>
      <w:r w:rsidR="009355C7">
        <w:rPr>
          <w:bCs/>
          <w:sz w:val="22"/>
          <w:szCs w:val="22"/>
        </w:rPr>
        <w:t xml:space="preserve">declaración de fuera de Bases </w:t>
      </w:r>
      <w:r w:rsidR="00EA56C7">
        <w:rPr>
          <w:bCs/>
          <w:sz w:val="22"/>
          <w:szCs w:val="22"/>
        </w:rPr>
        <w:t>de la oferta de Rigel y Burgos.</w:t>
      </w:r>
    </w:p>
    <w:p w14:paraId="50E277AE" w14:textId="77777777" w:rsidR="00A510F5" w:rsidRDefault="00A510F5" w:rsidP="005844B5">
      <w:pPr>
        <w:spacing w:line="440" w:lineRule="exact"/>
        <w:ind w:firstLine="709"/>
        <w:jc w:val="both"/>
        <w:rPr>
          <w:bCs/>
          <w:sz w:val="22"/>
          <w:szCs w:val="22"/>
        </w:rPr>
      </w:pPr>
    </w:p>
    <w:p w14:paraId="1B16402E" w14:textId="77777777" w:rsidR="00A11FA3" w:rsidRDefault="00A11FA3" w:rsidP="005844B5">
      <w:pPr>
        <w:spacing w:line="440" w:lineRule="exact"/>
        <w:ind w:firstLine="709"/>
        <w:jc w:val="both"/>
        <w:rPr>
          <w:bCs/>
          <w:sz w:val="22"/>
          <w:szCs w:val="22"/>
        </w:rPr>
      </w:pPr>
      <w:r>
        <w:rPr>
          <w:bCs/>
          <w:sz w:val="22"/>
          <w:szCs w:val="22"/>
        </w:rPr>
        <w:t>Lo anterior, como no escapará al buen criterio del H. Tribunal, necesariamente deberá conducir al completo rechazo del Requerimiento.</w:t>
      </w:r>
    </w:p>
    <w:p w14:paraId="5768BAF7" w14:textId="77777777" w:rsidR="00084891" w:rsidRDefault="00084891" w:rsidP="00075917">
      <w:pPr>
        <w:spacing w:line="440" w:lineRule="exact"/>
        <w:jc w:val="center"/>
        <w:rPr>
          <w:b/>
          <w:bCs/>
          <w:sz w:val="26"/>
          <w:szCs w:val="26"/>
        </w:rPr>
      </w:pPr>
    </w:p>
    <w:p w14:paraId="1DE46B55" w14:textId="77777777" w:rsidR="00084891" w:rsidRDefault="00084891" w:rsidP="00075917">
      <w:pPr>
        <w:spacing w:line="440" w:lineRule="exact"/>
        <w:jc w:val="center"/>
        <w:rPr>
          <w:b/>
          <w:bCs/>
          <w:sz w:val="26"/>
          <w:szCs w:val="26"/>
        </w:rPr>
      </w:pPr>
    </w:p>
    <w:p w14:paraId="4D0FC8E0" w14:textId="67D97EDA" w:rsidR="0056523C" w:rsidRPr="00161A46" w:rsidRDefault="00075917" w:rsidP="00075917">
      <w:pPr>
        <w:spacing w:line="440" w:lineRule="exact"/>
        <w:jc w:val="center"/>
        <w:rPr>
          <w:b/>
          <w:bCs/>
          <w:sz w:val="26"/>
          <w:szCs w:val="26"/>
        </w:rPr>
      </w:pPr>
      <w:r w:rsidRPr="00161A46">
        <w:rPr>
          <w:b/>
          <w:bCs/>
          <w:sz w:val="26"/>
          <w:szCs w:val="26"/>
        </w:rPr>
        <w:t>VI.</w:t>
      </w:r>
    </w:p>
    <w:p w14:paraId="719A0D24" w14:textId="77777777" w:rsidR="005671AC" w:rsidRPr="00161A46" w:rsidRDefault="00711458" w:rsidP="00075917">
      <w:pPr>
        <w:pStyle w:val="Prrafodelista"/>
        <w:spacing w:line="440" w:lineRule="exact"/>
        <w:ind w:left="0"/>
        <w:jc w:val="center"/>
        <w:rPr>
          <w:b/>
          <w:sz w:val="26"/>
          <w:szCs w:val="26"/>
          <w:u w:val="single"/>
        </w:rPr>
      </w:pPr>
      <w:r w:rsidRPr="00161A46">
        <w:rPr>
          <w:b/>
          <w:sz w:val="26"/>
          <w:szCs w:val="26"/>
          <w:u w:val="single"/>
        </w:rPr>
        <w:t>EN CUANTO AL DERECHO</w:t>
      </w:r>
    </w:p>
    <w:p w14:paraId="3DF72121" w14:textId="77777777" w:rsidR="00711458" w:rsidRPr="00711458" w:rsidRDefault="00711458" w:rsidP="00711458">
      <w:pPr>
        <w:spacing w:line="440" w:lineRule="exact"/>
        <w:ind w:firstLine="709"/>
        <w:jc w:val="both"/>
        <w:rPr>
          <w:bCs/>
          <w:sz w:val="22"/>
          <w:szCs w:val="22"/>
        </w:rPr>
      </w:pPr>
    </w:p>
    <w:p w14:paraId="4CBEBCFD" w14:textId="6F7AB92E" w:rsidR="00F52121" w:rsidRDefault="00711458" w:rsidP="00711458">
      <w:pPr>
        <w:spacing w:line="440" w:lineRule="exact"/>
        <w:ind w:firstLine="709"/>
        <w:jc w:val="both"/>
        <w:rPr>
          <w:bCs/>
          <w:sz w:val="22"/>
          <w:szCs w:val="22"/>
        </w:rPr>
      </w:pPr>
      <w:r w:rsidRPr="00711458">
        <w:rPr>
          <w:bCs/>
          <w:sz w:val="22"/>
          <w:szCs w:val="22"/>
        </w:rPr>
        <w:t xml:space="preserve">Habiéndose ya demostrado que la decisión de BCI de dejar fuera de bases la propuesta </w:t>
      </w:r>
      <w:r w:rsidR="004A5364">
        <w:rPr>
          <w:bCs/>
          <w:sz w:val="22"/>
          <w:szCs w:val="22"/>
        </w:rPr>
        <w:t xml:space="preserve">realizada por Rigel y Burgos </w:t>
      </w:r>
      <w:r w:rsidR="00F52121">
        <w:rPr>
          <w:bCs/>
          <w:sz w:val="22"/>
          <w:szCs w:val="22"/>
        </w:rPr>
        <w:t xml:space="preserve">en la Licitación fue plenamente justificada, y se basó </w:t>
      </w:r>
      <w:r w:rsidR="00ED36D8">
        <w:rPr>
          <w:bCs/>
          <w:sz w:val="22"/>
          <w:szCs w:val="22"/>
        </w:rPr>
        <w:t xml:space="preserve">en </w:t>
      </w:r>
      <w:r w:rsidR="00F52121" w:rsidRPr="00A073FA">
        <w:rPr>
          <w:b/>
          <w:bCs/>
          <w:sz w:val="22"/>
          <w:szCs w:val="22"/>
          <w:u w:val="single"/>
        </w:rPr>
        <w:t xml:space="preserve">un incumplimiento manifiesto de un requisito </w:t>
      </w:r>
      <w:r w:rsidR="00F52121">
        <w:rPr>
          <w:b/>
          <w:bCs/>
          <w:sz w:val="22"/>
          <w:szCs w:val="22"/>
          <w:u w:val="single"/>
        </w:rPr>
        <w:t>elemental</w:t>
      </w:r>
      <w:r w:rsidR="00F52121" w:rsidRPr="00A073FA">
        <w:rPr>
          <w:b/>
          <w:bCs/>
          <w:sz w:val="22"/>
          <w:szCs w:val="22"/>
          <w:u w:val="single"/>
        </w:rPr>
        <w:t xml:space="preserve"> establecido expresamente en las Bases</w:t>
      </w:r>
      <w:r w:rsidR="00F52121">
        <w:rPr>
          <w:b/>
          <w:bCs/>
          <w:sz w:val="22"/>
          <w:szCs w:val="22"/>
          <w:u w:val="single"/>
        </w:rPr>
        <w:t xml:space="preserve"> y en el art. 42</w:t>
      </w:r>
      <w:r w:rsidR="00ED36D8">
        <w:rPr>
          <w:b/>
          <w:bCs/>
          <w:sz w:val="22"/>
          <w:szCs w:val="22"/>
          <w:u w:val="single"/>
        </w:rPr>
        <w:t>1</w:t>
      </w:r>
      <w:r w:rsidR="00F52121">
        <w:rPr>
          <w:b/>
          <w:bCs/>
          <w:sz w:val="22"/>
          <w:szCs w:val="22"/>
          <w:u w:val="single"/>
        </w:rPr>
        <w:t xml:space="preserve"> del COT</w:t>
      </w:r>
      <w:r w:rsidR="00F52121" w:rsidRPr="00F52121">
        <w:rPr>
          <w:bCs/>
          <w:sz w:val="22"/>
          <w:szCs w:val="22"/>
        </w:rPr>
        <w:t xml:space="preserve">, y que </w:t>
      </w:r>
      <w:r w:rsidR="00F52121">
        <w:rPr>
          <w:b/>
          <w:bCs/>
          <w:sz w:val="22"/>
          <w:szCs w:val="22"/>
          <w:u w:val="single"/>
        </w:rPr>
        <w:t xml:space="preserve">BCI no tenía ni podría haber tenido incentivo alguno </w:t>
      </w:r>
      <w:r w:rsidR="00F52121" w:rsidRPr="009355C7">
        <w:rPr>
          <w:b/>
          <w:bCs/>
          <w:sz w:val="22"/>
          <w:szCs w:val="22"/>
          <w:u w:val="single"/>
        </w:rPr>
        <w:t xml:space="preserve">para </w:t>
      </w:r>
      <w:r w:rsidR="009355C7" w:rsidRPr="00983863">
        <w:rPr>
          <w:b/>
          <w:sz w:val="22"/>
          <w:szCs w:val="22"/>
          <w:u w:val="single"/>
        </w:rPr>
        <w:t>declarar fuera de Bases</w:t>
      </w:r>
      <w:r w:rsidR="009355C7" w:rsidRPr="00983863" w:rsidDel="009355C7">
        <w:rPr>
          <w:b/>
          <w:bCs/>
          <w:sz w:val="22"/>
          <w:szCs w:val="22"/>
          <w:u w:val="single"/>
        </w:rPr>
        <w:t xml:space="preserve"> </w:t>
      </w:r>
      <w:r w:rsidR="00F52121" w:rsidRPr="009355C7">
        <w:rPr>
          <w:b/>
          <w:bCs/>
          <w:sz w:val="22"/>
          <w:szCs w:val="22"/>
          <w:u w:val="single"/>
        </w:rPr>
        <w:t>l</w:t>
      </w:r>
      <w:r w:rsidR="00F52121">
        <w:rPr>
          <w:b/>
          <w:bCs/>
          <w:sz w:val="22"/>
          <w:szCs w:val="22"/>
          <w:u w:val="single"/>
        </w:rPr>
        <w:t>a propuesta de Rigel y Burgos para beneficiar a BCI Corredores, ya que hacerlo tenía mayores perjuicios que beneficios para el Banco</w:t>
      </w:r>
      <w:r w:rsidR="00F52121" w:rsidRPr="00F52121">
        <w:rPr>
          <w:bCs/>
          <w:sz w:val="22"/>
          <w:szCs w:val="22"/>
        </w:rPr>
        <w:t xml:space="preserve">, </w:t>
      </w:r>
      <w:r w:rsidR="00F52121">
        <w:rPr>
          <w:bCs/>
          <w:sz w:val="22"/>
          <w:szCs w:val="22"/>
        </w:rPr>
        <w:t>pasaremos a explicar cómo no se configura una infracción a las normas sobre libre competencia contenidas en el DL 211.</w:t>
      </w:r>
    </w:p>
    <w:p w14:paraId="4C65131F" w14:textId="77777777" w:rsidR="00F52121" w:rsidRDefault="00F52121" w:rsidP="00711458">
      <w:pPr>
        <w:spacing w:line="440" w:lineRule="exact"/>
        <w:ind w:firstLine="709"/>
        <w:jc w:val="both"/>
        <w:rPr>
          <w:bCs/>
          <w:sz w:val="22"/>
          <w:szCs w:val="22"/>
        </w:rPr>
      </w:pPr>
    </w:p>
    <w:p w14:paraId="5C9B649A" w14:textId="77777777" w:rsidR="007547DC" w:rsidRDefault="0020058E" w:rsidP="00711458">
      <w:pPr>
        <w:spacing w:line="440" w:lineRule="exact"/>
        <w:ind w:firstLine="709"/>
        <w:jc w:val="both"/>
        <w:rPr>
          <w:bCs/>
          <w:sz w:val="22"/>
          <w:szCs w:val="22"/>
        </w:rPr>
      </w:pPr>
      <w:r>
        <w:rPr>
          <w:bCs/>
          <w:sz w:val="22"/>
          <w:szCs w:val="22"/>
        </w:rPr>
        <w:t>Según lo señalado por la propia FNE</w:t>
      </w:r>
      <w:r w:rsidR="00582F4E">
        <w:rPr>
          <w:rStyle w:val="Refdenotaalpie"/>
          <w:bCs/>
          <w:sz w:val="22"/>
          <w:szCs w:val="22"/>
        </w:rPr>
        <w:footnoteReference w:id="52"/>
      </w:r>
      <w:r>
        <w:rPr>
          <w:bCs/>
          <w:sz w:val="22"/>
          <w:szCs w:val="22"/>
        </w:rPr>
        <w:t>, para que pueda configurarse una conducta que pueda ser sancionada como abuso de poder de mercado deben concurrir los siguientes requisitos:</w:t>
      </w:r>
    </w:p>
    <w:p w14:paraId="506F47B4" w14:textId="77777777" w:rsidR="0020058E" w:rsidRDefault="0020058E" w:rsidP="00711458">
      <w:pPr>
        <w:spacing w:line="440" w:lineRule="exact"/>
        <w:ind w:firstLine="709"/>
        <w:jc w:val="both"/>
        <w:rPr>
          <w:bCs/>
          <w:sz w:val="22"/>
          <w:szCs w:val="22"/>
        </w:rPr>
      </w:pPr>
    </w:p>
    <w:p w14:paraId="581EA379" w14:textId="5EF65233" w:rsidR="0020058E" w:rsidRDefault="0020058E" w:rsidP="0020058E">
      <w:pPr>
        <w:spacing w:line="440" w:lineRule="exact"/>
        <w:ind w:left="709"/>
        <w:jc w:val="both"/>
        <w:rPr>
          <w:bCs/>
          <w:sz w:val="22"/>
          <w:szCs w:val="22"/>
        </w:rPr>
      </w:pPr>
      <w:r w:rsidRPr="0020058E">
        <w:rPr>
          <w:bCs/>
          <w:sz w:val="22"/>
          <w:szCs w:val="22"/>
        </w:rPr>
        <w:t xml:space="preserve">(i) </w:t>
      </w:r>
      <w:r w:rsidR="00084891">
        <w:rPr>
          <w:bCs/>
          <w:sz w:val="22"/>
          <w:szCs w:val="22"/>
        </w:rPr>
        <w:tab/>
      </w:r>
      <w:r w:rsidRPr="0020058E">
        <w:rPr>
          <w:bCs/>
          <w:sz w:val="22"/>
          <w:szCs w:val="22"/>
        </w:rPr>
        <w:t xml:space="preserve">que el infractor ostente una posición de </w:t>
      </w:r>
      <w:r>
        <w:rPr>
          <w:bCs/>
          <w:sz w:val="22"/>
          <w:szCs w:val="22"/>
        </w:rPr>
        <w:t>dominio en un mercado relevante;</w:t>
      </w:r>
    </w:p>
    <w:p w14:paraId="2A72460E" w14:textId="77777777" w:rsidR="0020058E" w:rsidRDefault="0020058E" w:rsidP="0020058E">
      <w:pPr>
        <w:spacing w:line="440" w:lineRule="exact"/>
        <w:ind w:left="709"/>
        <w:jc w:val="both"/>
        <w:rPr>
          <w:bCs/>
          <w:sz w:val="22"/>
          <w:szCs w:val="22"/>
        </w:rPr>
      </w:pPr>
    </w:p>
    <w:p w14:paraId="7CF64C8B" w14:textId="2ABC62D1" w:rsidR="0020058E" w:rsidRDefault="0020058E" w:rsidP="0020058E">
      <w:pPr>
        <w:spacing w:line="440" w:lineRule="exact"/>
        <w:ind w:left="709"/>
        <w:jc w:val="both"/>
        <w:rPr>
          <w:bCs/>
          <w:sz w:val="22"/>
          <w:szCs w:val="22"/>
        </w:rPr>
      </w:pPr>
      <w:r w:rsidRPr="0020058E">
        <w:rPr>
          <w:bCs/>
          <w:sz w:val="22"/>
          <w:szCs w:val="22"/>
        </w:rPr>
        <w:t xml:space="preserve">(ii) </w:t>
      </w:r>
      <w:r w:rsidR="00084891">
        <w:rPr>
          <w:bCs/>
          <w:sz w:val="22"/>
          <w:szCs w:val="22"/>
        </w:rPr>
        <w:tab/>
      </w:r>
      <w:r w:rsidRPr="0020058E">
        <w:rPr>
          <w:bCs/>
          <w:sz w:val="22"/>
          <w:szCs w:val="22"/>
        </w:rPr>
        <w:t>que la conducta genere efectos, concretos o potenciales, contrarios a la libre competencia</w:t>
      </w:r>
      <w:r>
        <w:rPr>
          <w:bCs/>
          <w:sz w:val="22"/>
          <w:szCs w:val="22"/>
        </w:rPr>
        <w:t>;</w:t>
      </w:r>
      <w:r w:rsidRPr="0020058E">
        <w:rPr>
          <w:bCs/>
          <w:sz w:val="22"/>
          <w:szCs w:val="22"/>
        </w:rPr>
        <w:t xml:space="preserve"> y </w:t>
      </w:r>
    </w:p>
    <w:p w14:paraId="0FE358F3" w14:textId="77777777" w:rsidR="0020058E" w:rsidRDefault="0020058E" w:rsidP="0020058E">
      <w:pPr>
        <w:spacing w:line="440" w:lineRule="exact"/>
        <w:ind w:left="709"/>
        <w:jc w:val="both"/>
        <w:rPr>
          <w:bCs/>
          <w:sz w:val="22"/>
          <w:szCs w:val="22"/>
        </w:rPr>
      </w:pPr>
    </w:p>
    <w:p w14:paraId="1FD81DD9" w14:textId="1827C22C" w:rsidR="00F52121" w:rsidRDefault="0020058E" w:rsidP="0020058E">
      <w:pPr>
        <w:spacing w:line="440" w:lineRule="exact"/>
        <w:ind w:left="709"/>
        <w:jc w:val="both"/>
        <w:rPr>
          <w:bCs/>
          <w:sz w:val="22"/>
          <w:szCs w:val="22"/>
        </w:rPr>
      </w:pPr>
      <w:r w:rsidRPr="0020058E">
        <w:rPr>
          <w:bCs/>
          <w:sz w:val="22"/>
          <w:szCs w:val="22"/>
        </w:rPr>
        <w:t xml:space="preserve">(iii) </w:t>
      </w:r>
      <w:r w:rsidR="00084891">
        <w:rPr>
          <w:bCs/>
          <w:sz w:val="22"/>
          <w:szCs w:val="22"/>
        </w:rPr>
        <w:tab/>
      </w:r>
      <w:r w:rsidRPr="0020058E">
        <w:rPr>
          <w:bCs/>
          <w:sz w:val="22"/>
          <w:szCs w:val="22"/>
        </w:rPr>
        <w:t>que no exista una justificación objetiva para el comportamiento que se obj</w:t>
      </w:r>
      <w:r>
        <w:rPr>
          <w:bCs/>
          <w:sz w:val="22"/>
          <w:szCs w:val="22"/>
        </w:rPr>
        <w:t>eta.</w:t>
      </w:r>
    </w:p>
    <w:p w14:paraId="40FDD0D1" w14:textId="77777777" w:rsidR="0020058E" w:rsidRDefault="0020058E" w:rsidP="00711458">
      <w:pPr>
        <w:spacing w:line="440" w:lineRule="exact"/>
        <w:ind w:firstLine="709"/>
        <w:jc w:val="both"/>
        <w:rPr>
          <w:bCs/>
          <w:sz w:val="22"/>
          <w:szCs w:val="22"/>
        </w:rPr>
      </w:pPr>
    </w:p>
    <w:p w14:paraId="6440CA99" w14:textId="77777777" w:rsidR="0020058E" w:rsidRDefault="0020058E" w:rsidP="00711458">
      <w:pPr>
        <w:spacing w:line="440" w:lineRule="exact"/>
        <w:ind w:firstLine="709"/>
        <w:jc w:val="both"/>
        <w:rPr>
          <w:bCs/>
          <w:sz w:val="22"/>
          <w:szCs w:val="22"/>
        </w:rPr>
      </w:pPr>
      <w:r>
        <w:rPr>
          <w:bCs/>
          <w:sz w:val="22"/>
          <w:szCs w:val="22"/>
        </w:rPr>
        <w:t>A continuación demostraremos que no concurre ninguno de esos requisitos, por lo que conducirá al completo rechazo del Requerimiento.</w:t>
      </w:r>
    </w:p>
    <w:p w14:paraId="24A94645" w14:textId="77777777" w:rsidR="0020058E" w:rsidRDefault="0020058E" w:rsidP="0020058E">
      <w:pPr>
        <w:spacing w:line="440" w:lineRule="exact"/>
        <w:ind w:firstLine="709"/>
        <w:jc w:val="both"/>
        <w:rPr>
          <w:bCs/>
          <w:sz w:val="22"/>
          <w:szCs w:val="22"/>
        </w:rPr>
      </w:pPr>
    </w:p>
    <w:p w14:paraId="0CF9941F" w14:textId="205D359B" w:rsidR="0020058E" w:rsidRPr="0047292E" w:rsidRDefault="0020058E" w:rsidP="0020058E">
      <w:pPr>
        <w:spacing w:line="440" w:lineRule="exact"/>
        <w:ind w:firstLine="709"/>
        <w:jc w:val="both"/>
        <w:rPr>
          <w:b/>
          <w:bCs/>
          <w:sz w:val="22"/>
          <w:szCs w:val="22"/>
        </w:rPr>
      </w:pPr>
      <w:r>
        <w:rPr>
          <w:b/>
          <w:bCs/>
          <w:sz w:val="22"/>
          <w:szCs w:val="22"/>
        </w:rPr>
        <w:t>1</w:t>
      </w:r>
      <w:r w:rsidRPr="0047292E">
        <w:rPr>
          <w:b/>
          <w:bCs/>
          <w:sz w:val="22"/>
          <w:szCs w:val="22"/>
        </w:rPr>
        <w:t xml:space="preserve">. </w:t>
      </w:r>
      <w:r>
        <w:rPr>
          <w:b/>
          <w:bCs/>
          <w:sz w:val="22"/>
          <w:szCs w:val="22"/>
        </w:rPr>
        <w:tab/>
      </w:r>
      <w:r w:rsidR="00084891" w:rsidRPr="00623C61">
        <w:rPr>
          <w:b/>
          <w:bCs/>
          <w:sz w:val="22"/>
          <w:szCs w:val="22"/>
          <w:u w:val="single"/>
        </w:rPr>
        <w:t xml:space="preserve">El Banco </w:t>
      </w:r>
      <w:r w:rsidRPr="00623C61">
        <w:rPr>
          <w:b/>
          <w:bCs/>
          <w:sz w:val="22"/>
          <w:szCs w:val="22"/>
          <w:u w:val="single"/>
        </w:rPr>
        <w:t>BCI</w:t>
      </w:r>
      <w:r>
        <w:rPr>
          <w:b/>
          <w:bCs/>
          <w:sz w:val="22"/>
          <w:szCs w:val="22"/>
          <w:u w:val="single"/>
        </w:rPr>
        <w:t xml:space="preserve"> no tiene </w:t>
      </w:r>
      <w:r w:rsidR="00FC36D2">
        <w:rPr>
          <w:b/>
          <w:bCs/>
          <w:sz w:val="22"/>
          <w:szCs w:val="22"/>
          <w:u w:val="single"/>
        </w:rPr>
        <w:t xml:space="preserve">una posición dominante </w:t>
      </w:r>
      <w:r>
        <w:rPr>
          <w:b/>
          <w:bCs/>
          <w:sz w:val="22"/>
          <w:szCs w:val="22"/>
          <w:u w:val="single"/>
        </w:rPr>
        <w:t>en el mercado relevante de autos</w:t>
      </w:r>
      <w:r w:rsidRPr="0047292E">
        <w:rPr>
          <w:b/>
          <w:bCs/>
          <w:sz w:val="22"/>
          <w:szCs w:val="22"/>
        </w:rPr>
        <w:t>.</w:t>
      </w:r>
    </w:p>
    <w:p w14:paraId="5DB40E93" w14:textId="77777777" w:rsidR="0020058E" w:rsidRDefault="0020058E" w:rsidP="0020058E">
      <w:pPr>
        <w:spacing w:line="440" w:lineRule="exact"/>
        <w:ind w:firstLine="709"/>
        <w:jc w:val="both"/>
        <w:rPr>
          <w:bCs/>
          <w:sz w:val="22"/>
          <w:szCs w:val="22"/>
        </w:rPr>
      </w:pPr>
    </w:p>
    <w:p w14:paraId="5FA008C6" w14:textId="77777777" w:rsidR="0020058E" w:rsidRPr="0020058E" w:rsidRDefault="0020058E" w:rsidP="0020058E">
      <w:pPr>
        <w:spacing w:line="440" w:lineRule="exact"/>
        <w:ind w:firstLine="709"/>
        <w:jc w:val="both"/>
        <w:rPr>
          <w:bCs/>
          <w:sz w:val="22"/>
          <w:szCs w:val="22"/>
        </w:rPr>
      </w:pPr>
      <w:r>
        <w:rPr>
          <w:bCs/>
          <w:sz w:val="22"/>
          <w:szCs w:val="22"/>
        </w:rPr>
        <w:t xml:space="preserve">Tal como ya explicamos en el Capítulo anterior, el mercado relevante </w:t>
      </w:r>
      <w:r w:rsidR="00FC36D2">
        <w:rPr>
          <w:bCs/>
          <w:sz w:val="22"/>
          <w:szCs w:val="22"/>
        </w:rPr>
        <w:t xml:space="preserve">de autos </w:t>
      </w:r>
      <w:r>
        <w:rPr>
          <w:bCs/>
          <w:sz w:val="22"/>
          <w:szCs w:val="22"/>
        </w:rPr>
        <w:t xml:space="preserve">corresponde </w:t>
      </w:r>
      <w:r w:rsidRPr="00B52705">
        <w:rPr>
          <w:bCs/>
          <w:sz w:val="22"/>
          <w:szCs w:val="22"/>
        </w:rPr>
        <w:t>al de la provisión de seguros de desgravamen, sean estos colectivos o individuales, a nivel nacional, destinados a asegurar los créditos hipotecarios vigentes del Banco BCI.</w:t>
      </w:r>
    </w:p>
    <w:p w14:paraId="197D78F0" w14:textId="77777777" w:rsidR="00711458" w:rsidRPr="00F52121" w:rsidRDefault="00711458" w:rsidP="0020058E">
      <w:pPr>
        <w:spacing w:line="440" w:lineRule="exact"/>
        <w:ind w:firstLine="709"/>
        <w:jc w:val="both"/>
        <w:rPr>
          <w:bCs/>
          <w:sz w:val="22"/>
          <w:szCs w:val="22"/>
        </w:rPr>
      </w:pPr>
    </w:p>
    <w:p w14:paraId="7D953CF7" w14:textId="77777777" w:rsidR="00711458" w:rsidRDefault="00FC36D2" w:rsidP="00711458">
      <w:pPr>
        <w:spacing w:line="440" w:lineRule="exact"/>
        <w:ind w:firstLine="709"/>
        <w:jc w:val="both"/>
        <w:rPr>
          <w:bCs/>
          <w:sz w:val="22"/>
          <w:szCs w:val="22"/>
        </w:rPr>
      </w:pPr>
      <w:r>
        <w:rPr>
          <w:bCs/>
          <w:sz w:val="22"/>
          <w:szCs w:val="22"/>
        </w:rPr>
        <w:t xml:space="preserve">Así, </w:t>
      </w:r>
      <w:r w:rsidRPr="00B52705">
        <w:rPr>
          <w:b/>
          <w:bCs/>
          <w:sz w:val="22"/>
          <w:szCs w:val="22"/>
        </w:rPr>
        <w:t xml:space="preserve">participan </w:t>
      </w:r>
      <w:r w:rsidR="00B52705" w:rsidRPr="00B52705">
        <w:rPr>
          <w:b/>
          <w:bCs/>
          <w:sz w:val="22"/>
          <w:szCs w:val="22"/>
        </w:rPr>
        <w:t xml:space="preserve">en </w:t>
      </w:r>
      <w:r w:rsidRPr="00B52705">
        <w:rPr>
          <w:b/>
          <w:bCs/>
          <w:sz w:val="22"/>
          <w:szCs w:val="22"/>
        </w:rPr>
        <w:t xml:space="preserve">el </w:t>
      </w:r>
      <w:r w:rsidR="00B52705" w:rsidRPr="00B52705">
        <w:rPr>
          <w:b/>
          <w:bCs/>
          <w:sz w:val="22"/>
          <w:szCs w:val="22"/>
        </w:rPr>
        <w:t>mercado relevante todas las compañías de seguros del segundo grupo que ofrecen seguros para asegurar créditos hipotecarios</w:t>
      </w:r>
      <w:r w:rsidR="00B806CA">
        <w:rPr>
          <w:bCs/>
          <w:sz w:val="22"/>
          <w:szCs w:val="22"/>
        </w:rPr>
        <w:t>, por lo que BCI no tiene ni podría tener una posición dominante en ese mercado, ya que ni siquiera participa en el mismo más que como un demandante de esos seguros.</w:t>
      </w:r>
    </w:p>
    <w:p w14:paraId="6150CF42" w14:textId="77777777" w:rsidR="00B52705" w:rsidRDefault="00B52705" w:rsidP="00711458">
      <w:pPr>
        <w:spacing w:line="440" w:lineRule="exact"/>
        <w:ind w:firstLine="709"/>
        <w:jc w:val="both"/>
        <w:rPr>
          <w:bCs/>
          <w:sz w:val="22"/>
          <w:szCs w:val="22"/>
        </w:rPr>
      </w:pPr>
    </w:p>
    <w:p w14:paraId="742BF6CF" w14:textId="77777777" w:rsidR="00B52705" w:rsidRDefault="00B52705" w:rsidP="00711458">
      <w:pPr>
        <w:spacing w:line="440" w:lineRule="exact"/>
        <w:ind w:firstLine="709"/>
        <w:jc w:val="both"/>
        <w:rPr>
          <w:bCs/>
          <w:sz w:val="22"/>
          <w:szCs w:val="22"/>
        </w:rPr>
      </w:pPr>
      <w:r>
        <w:rPr>
          <w:bCs/>
          <w:sz w:val="22"/>
          <w:szCs w:val="22"/>
        </w:rPr>
        <w:t xml:space="preserve">Con relación a este aspecto, no se debe perder de vista que </w:t>
      </w:r>
      <w:r w:rsidRPr="0079123F">
        <w:rPr>
          <w:b/>
          <w:bCs/>
          <w:sz w:val="22"/>
          <w:szCs w:val="22"/>
        </w:rPr>
        <w:t xml:space="preserve">son los clientes hipotecarios los que toman la decisión de </w:t>
      </w:r>
      <w:r w:rsidR="0079123F" w:rsidRPr="0079123F">
        <w:rPr>
          <w:b/>
          <w:bCs/>
          <w:sz w:val="22"/>
          <w:szCs w:val="22"/>
        </w:rPr>
        <w:t>si aceptan el seguro de desgravamen colectivo licitado por la respectiva EC o si por el contrario deciden contratar un seguro individual</w:t>
      </w:r>
      <w:r w:rsidR="0079123F">
        <w:rPr>
          <w:bCs/>
          <w:sz w:val="22"/>
          <w:szCs w:val="22"/>
        </w:rPr>
        <w:t xml:space="preserve"> para tales efectos, y que si en definitiva la gran mayoría de los deudores hipotecarios aceptan el seguro colectivo, es porque entienden que ese seguro es más conveniente, y el hecho que así lo entiendan, se debe a que el sistema establecido en la Ley de Seguros y la NCG 330 funciona bien.</w:t>
      </w:r>
    </w:p>
    <w:p w14:paraId="55A84940" w14:textId="77777777" w:rsidR="0079123F" w:rsidRDefault="0079123F" w:rsidP="00711458">
      <w:pPr>
        <w:spacing w:line="440" w:lineRule="exact"/>
        <w:ind w:firstLine="709"/>
        <w:jc w:val="both"/>
        <w:rPr>
          <w:bCs/>
          <w:sz w:val="22"/>
          <w:szCs w:val="22"/>
        </w:rPr>
      </w:pPr>
    </w:p>
    <w:p w14:paraId="340F0560" w14:textId="77777777" w:rsidR="0079123F" w:rsidRDefault="00247DE3" w:rsidP="00711458">
      <w:pPr>
        <w:spacing w:line="440" w:lineRule="exact"/>
        <w:ind w:firstLine="709"/>
        <w:jc w:val="both"/>
        <w:rPr>
          <w:bCs/>
          <w:sz w:val="22"/>
          <w:szCs w:val="22"/>
        </w:rPr>
      </w:pPr>
      <w:r>
        <w:rPr>
          <w:bCs/>
          <w:sz w:val="22"/>
          <w:szCs w:val="22"/>
        </w:rPr>
        <w:t>Por lo demás, tal como ya hemos señalado, la compañía de seguros y la corredora que se adjudiquen la licitación de seguros de desgravamen asociados a créditos hipotecarios, que realice cualquier EC, dentro de las que se encuentra BCI, no adquieren una posición monopólica respecto de los deudores hipotecarios de esa EC, ya que siempre el respectivo deudor podrá optar por un seguro individual con otra compañía, con o sin la asistencia de un corredor.</w:t>
      </w:r>
    </w:p>
    <w:p w14:paraId="3F4E07A5" w14:textId="77777777" w:rsidR="00247DE3" w:rsidRDefault="00247DE3" w:rsidP="00247DE3">
      <w:pPr>
        <w:spacing w:line="440" w:lineRule="exact"/>
        <w:ind w:firstLine="709"/>
        <w:jc w:val="both"/>
        <w:rPr>
          <w:bCs/>
          <w:sz w:val="22"/>
          <w:szCs w:val="22"/>
        </w:rPr>
      </w:pPr>
    </w:p>
    <w:p w14:paraId="2F8821A1" w14:textId="521F0695" w:rsidR="00247DE3" w:rsidRPr="0047292E" w:rsidRDefault="00F144A3" w:rsidP="00247DE3">
      <w:pPr>
        <w:spacing w:line="440" w:lineRule="exact"/>
        <w:ind w:firstLine="709"/>
        <w:jc w:val="both"/>
        <w:rPr>
          <w:b/>
          <w:bCs/>
          <w:sz w:val="22"/>
          <w:szCs w:val="22"/>
        </w:rPr>
      </w:pPr>
      <w:r>
        <w:rPr>
          <w:b/>
          <w:bCs/>
          <w:sz w:val="22"/>
          <w:szCs w:val="22"/>
        </w:rPr>
        <w:t>2</w:t>
      </w:r>
      <w:r w:rsidR="00247DE3" w:rsidRPr="0047292E">
        <w:rPr>
          <w:b/>
          <w:bCs/>
          <w:sz w:val="22"/>
          <w:szCs w:val="22"/>
        </w:rPr>
        <w:t xml:space="preserve">. </w:t>
      </w:r>
      <w:r w:rsidR="00247DE3">
        <w:rPr>
          <w:b/>
          <w:bCs/>
          <w:sz w:val="22"/>
          <w:szCs w:val="22"/>
        </w:rPr>
        <w:tab/>
      </w:r>
      <w:r>
        <w:rPr>
          <w:b/>
          <w:bCs/>
          <w:sz w:val="22"/>
          <w:szCs w:val="22"/>
          <w:u w:val="single"/>
        </w:rPr>
        <w:t xml:space="preserve">La decisión de </w:t>
      </w:r>
      <w:r w:rsidR="00247DE3">
        <w:rPr>
          <w:b/>
          <w:bCs/>
          <w:sz w:val="22"/>
          <w:szCs w:val="22"/>
          <w:u w:val="single"/>
        </w:rPr>
        <w:t xml:space="preserve">BCI </w:t>
      </w:r>
      <w:r w:rsidR="00BD1F5D" w:rsidRPr="009355C7">
        <w:rPr>
          <w:b/>
          <w:bCs/>
          <w:sz w:val="22"/>
          <w:szCs w:val="22"/>
          <w:u w:val="single"/>
        </w:rPr>
        <w:t xml:space="preserve">de </w:t>
      </w:r>
      <w:r w:rsidR="009355C7" w:rsidRPr="00983863">
        <w:rPr>
          <w:b/>
          <w:sz w:val="22"/>
          <w:szCs w:val="22"/>
          <w:u w:val="single"/>
        </w:rPr>
        <w:t>declarar fuera de Bases</w:t>
      </w:r>
      <w:r w:rsidR="009355C7" w:rsidRPr="00983863" w:rsidDel="009355C7">
        <w:rPr>
          <w:b/>
          <w:bCs/>
          <w:sz w:val="22"/>
          <w:szCs w:val="22"/>
          <w:u w:val="single"/>
        </w:rPr>
        <w:t xml:space="preserve"> </w:t>
      </w:r>
      <w:r w:rsidR="00BD1F5D" w:rsidRPr="009355C7">
        <w:rPr>
          <w:b/>
          <w:bCs/>
          <w:sz w:val="22"/>
          <w:szCs w:val="22"/>
          <w:u w:val="single"/>
        </w:rPr>
        <w:t>la</w:t>
      </w:r>
      <w:r w:rsidR="00BD1F5D">
        <w:rPr>
          <w:b/>
          <w:bCs/>
          <w:sz w:val="22"/>
          <w:szCs w:val="22"/>
          <w:u w:val="single"/>
        </w:rPr>
        <w:t xml:space="preserve"> oferta</w:t>
      </w:r>
      <w:r>
        <w:rPr>
          <w:b/>
          <w:bCs/>
          <w:sz w:val="22"/>
          <w:szCs w:val="22"/>
          <w:u w:val="single"/>
        </w:rPr>
        <w:t xml:space="preserve"> presentada por Rigel y Burgos </w:t>
      </w:r>
      <w:r w:rsidR="00247DE3">
        <w:rPr>
          <w:b/>
          <w:bCs/>
          <w:sz w:val="22"/>
          <w:szCs w:val="22"/>
          <w:u w:val="single"/>
        </w:rPr>
        <w:t xml:space="preserve">no </w:t>
      </w:r>
      <w:r>
        <w:rPr>
          <w:b/>
          <w:bCs/>
          <w:sz w:val="22"/>
          <w:szCs w:val="22"/>
          <w:u w:val="single"/>
        </w:rPr>
        <w:t>gener</w:t>
      </w:r>
      <w:r w:rsidR="00BD1F5D">
        <w:rPr>
          <w:b/>
          <w:bCs/>
          <w:sz w:val="22"/>
          <w:szCs w:val="22"/>
          <w:u w:val="single"/>
        </w:rPr>
        <w:t>ó ni pod</w:t>
      </w:r>
      <w:r>
        <w:rPr>
          <w:b/>
          <w:bCs/>
          <w:sz w:val="22"/>
          <w:szCs w:val="22"/>
          <w:u w:val="single"/>
        </w:rPr>
        <w:t>ía generar efectos contrarios a la libre competencia</w:t>
      </w:r>
      <w:r w:rsidR="00247DE3" w:rsidRPr="0047292E">
        <w:rPr>
          <w:b/>
          <w:bCs/>
          <w:sz w:val="22"/>
          <w:szCs w:val="22"/>
        </w:rPr>
        <w:t>.</w:t>
      </w:r>
    </w:p>
    <w:p w14:paraId="147EEB6B" w14:textId="77777777" w:rsidR="00247DE3" w:rsidRDefault="00247DE3" w:rsidP="00247DE3">
      <w:pPr>
        <w:spacing w:line="440" w:lineRule="exact"/>
        <w:ind w:firstLine="709"/>
        <w:jc w:val="both"/>
        <w:rPr>
          <w:bCs/>
          <w:sz w:val="22"/>
          <w:szCs w:val="22"/>
        </w:rPr>
      </w:pPr>
    </w:p>
    <w:p w14:paraId="641A17C0" w14:textId="288755DD" w:rsidR="0079123F" w:rsidRDefault="00BD1F5D" w:rsidP="00247DE3">
      <w:pPr>
        <w:spacing w:line="440" w:lineRule="exact"/>
        <w:ind w:firstLine="709"/>
        <w:jc w:val="both"/>
        <w:rPr>
          <w:bCs/>
          <w:sz w:val="22"/>
          <w:szCs w:val="22"/>
        </w:rPr>
      </w:pPr>
      <w:r>
        <w:rPr>
          <w:bCs/>
          <w:sz w:val="22"/>
          <w:szCs w:val="22"/>
        </w:rPr>
        <w:t xml:space="preserve">Según ya hemos señalado en reiteradas ocasiones, la decisión de BCI de dejar fuera de bases </w:t>
      </w:r>
      <w:r w:rsidRPr="00BD1F5D">
        <w:rPr>
          <w:bCs/>
          <w:sz w:val="22"/>
          <w:szCs w:val="22"/>
        </w:rPr>
        <w:t>la oferta presentada por Rigel y Burgos</w:t>
      </w:r>
      <w:r>
        <w:rPr>
          <w:bCs/>
          <w:sz w:val="22"/>
          <w:szCs w:val="22"/>
        </w:rPr>
        <w:t>,</w:t>
      </w:r>
      <w:r w:rsidRPr="00BD1F5D">
        <w:rPr>
          <w:bCs/>
          <w:sz w:val="22"/>
          <w:szCs w:val="22"/>
        </w:rPr>
        <w:t xml:space="preserve"> no generó ni podía generar efectos contrarios a la libre competencia</w:t>
      </w:r>
      <w:r>
        <w:rPr>
          <w:bCs/>
          <w:sz w:val="22"/>
          <w:szCs w:val="22"/>
        </w:rPr>
        <w:t>, ya que esa decisión se basó en el incumplimiento de tal oferta con la normativa vigente y las Bases de Licitación, por lo que</w:t>
      </w:r>
      <w:r w:rsidR="002B5589">
        <w:rPr>
          <w:bCs/>
          <w:sz w:val="22"/>
          <w:szCs w:val="22"/>
        </w:rPr>
        <w:t xml:space="preserve"> los precios de los </w:t>
      </w:r>
      <w:r>
        <w:rPr>
          <w:bCs/>
          <w:sz w:val="22"/>
          <w:szCs w:val="22"/>
        </w:rPr>
        <w:t>seguro</w:t>
      </w:r>
      <w:r w:rsidR="002B5589">
        <w:rPr>
          <w:bCs/>
          <w:sz w:val="22"/>
          <w:szCs w:val="22"/>
        </w:rPr>
        <w:t>s</w:t>
      </w:r>
      <w:r>
        <w:rPr>
          <w:bCs/>
          <w:sz w:val="22"/>
          <w:szCs w:val="22"/>
        </w:rPr>
        <w:t xml:space="preserve"> de desgravamen </w:t>
      </w:r>
      <w:r w:rsidR="002B5589">
        <w:rPr>
          <w:bCs/>
          <w:sz w:val="22"/>
          <w:szCs w:val="22"/>
        </w:rPr>
        <w:t>fueron el fruto de la reta aplicación de las reglas del juego establecidas en la ley y en las Bases, lo que evidentemente se adecua al DL 211.</w:t>
      </w:r>
    </w:p>
    <w:p w14:paraId="580DFD36" w14:textId="6769ED82" w:rsidR="00BD1F5D" w:rsidRDefault="00BD1F5D" w:rsidP="00247DE3">
      <w:pPr>
        <w:spacing w:line="440" w:lineRule="exact"/>
        <w:ind w:firstLine="709"/>
        <w:jc w:val="both"/>
        <w:rPr>
          <w:bCs/>
          <w:sz w:val="22"/>
          <w:szCs w:val="22"/>
        </w:rPr>
      </w:pPr>
    </w:p>
    <w:p w14:paraId="74A2FEB7" w14:textId="456D7609" w:rsidR="002B5589" w:rsidRDefault="002B5589" w:rsidP="002B5589">
      <w:pPr>
        <w:spacing w:line="440" w:lineRule="exact"/>
        <w:ind w:firstLine="709"/>
        <w:jc w:val="both"/>
        <w:rPr>
          <w:bCs/>
          <w:sz w:val="22"/>
          <w:szCs w:val="22"/>
        </w:rPr>
      </w:pPr>
      <w:r>
        <w:rPr>
          <w:bCs/>
          <w:sz w:val="22"/>
          <w:szCs w:val="22"/>
        </w:rPr>
        <w:t>En este punto, es pertinente que el H. Tribunal considere que la comisión propuesta por Burgos en la oferta realizada con Rigel no era una comisión de mercado o fruto de un mercado competitivo, por lo que no puede ser usado como referencia (o contrafactual) si se quiere analizar el eventual efecto en la competencia de la decisión de BCI.</w:t>
      </w:r>
    </w:p>
    <w:p w14:paraId="65C982BE" w14:textId="2C12B2FC" w:rsidR="002B5589" w:rsidRDefault="002B5589" w:rsidP="00247DE3">
      <w:pPr>
        <w:spacing w:line="440" w:lineRule="exact"/>
        <w:ind w:firstLine="709"/>
        <w:jc w:val="both"/>
        <w:rPr>
          <w:bCs/>
          <w:sz w:val="22"/>
          <w:szCs w:val="22"/>
        </w:rPr>
      </w:pPr>
    </w:p>
    <w:p w14:paraId="35882CEB" w14:textId="0B03CFAF" w:rsidR="008111FB" w:rsidRPr="0047292E" w:rsidRDefault="008111FB" w:rsidP="008111FB">
      <w:pPr>
        <w:spacing w:line="440" w:lineRule="exact"/>
        <w:ind w:firstLine="709"/>
        <w:jc w:val="both"/>
        <w:rPr>
          <w:b/>
          <w:bCs/>
          <w:sz w:val="22"/>
          <w:szCs w:val="22"/>
        </w:rPr>
      </w:pPr>
      <w:r>
        <w:rPr>
          <w:b/>
          <w:bCs/>
          <w:sz w:val="22"/>
          <w:szCs w:val="22"/>
        </w:rPr>
        <w:t>3</w:t>
      </w:r>
      <w:r w:rsidRPr="0047292E">
        <w:rPr>
          <w:b/>
          <w:bCs/>
          <w:sz w:val="22"/>
          <w:szCs w:val="22"/>
        </w:rPr>
        <w:t xml:space="preserve">. </w:t>
      </w:r>
      <w:r>
        <w:rPr>
          <w:b/>
          <w:bCs/>
          <w:sz w:val="22"/>
          <w:szCs w:val="22"/>
        </w:rPr>
        <w:tab/>
      </w:r>
      <w:r>
        <w:rPr>
          <w:b/>
          <w:bCs/>
          <w:sz w:val="22"/>
          <w:szCs w:val="22"/>
          <w:u w:val="single"/>
        </w:rPr>
        <w:t xml:space="preserve">La decisión de BCI </w:t>
      </w:r>
      <w:r w:rsidRPr="009355C7">
        <w:rPr>
          <w:b/>
          <w:bCs/>
          <w:sz w:val="22"/>
          <w:szCs w:val="22"/>
          <w:u w:val="single"/>
        </w:rPr>
        <w:t xml:space="preserve">de </w:t>
      </w:r>
      <w:r w:rsidR="009355C7" w:rsidRPr="00983863">
        <w:rPr>
          <w:b/>
          <w:sz w:val="22"/>
          <w:szCs w:val="22"/>
          <w:u w:val="single"/>
        </w:rPr>
        <w:t>declarar fuera de Bases</w:t>
      </w:r>
      <w:r w:rsidR="009355C7" w:rsidRPr="00983863" w:rsidDel="009355C7">
        <w:rPr>
          <w:b/>
          <w:bCs/>
          <w:sz w:val="22"/>
          <w:szCs w:val="22"/>
          <w:u w:val="single"/>
        </w:rPr>
        <w:t xml:space="preserve"> </w:t>
      </w:r>
      <w:r w:rsidRPr="009355C7">
        <w:rPr>
          <w:b/>
          <w:bCs/>
          <w:sz w:val="22"/>
          <w:szCs w:val="22"/>
          <w:u w:val="single"/>
        </w:rPr>
        <w:t>la</w:t>
      </w:r>
      <w:r>
        <w:rPr>
          <w:b/>
          <w:bCs/>
          <w:sz w:val="22"/>
          <w:szCs w:val="22"/>
          <w:u w:val="single"/>
        </w:rPr>
        <w:t xml:space="preserve"> oferta presentada por Rigel y Burgos </w:t>
      </w:r>
      <w:r w:rsidR="00433A86">
        <w:rPr>
          <w:b/>
          <w:bCs/>
          <w:sz w:val="22"/>
          <w:szCs w:val="22"/>
          <w:u w:val="single"/>
        </w:rPr>
        <w:t xml:space="preserve">fue plenamente justificada </w:t>
      </w:r>
      <w:r w:rsidR="00476586">
        <w:rPr>
          <w:b/>
          <w:bCs/>
          <w:sz w:val="22"/>
          <w:szCs w:val="22"/>
          <w:u w:val="single"/>
        </w:rPr>
        <w:t>y</w:t>
      </w:r>
      <w:r w:rsidR="00433A86">
        <w:rPr>
          <w:b/>
          <w:bCs/>
          <w:sz w:val="22"/>
          <w:szCs w:val="22"/>
          <w:u w:val="single"/>
        </w:rPr>
        <w:t xml:space="preserve"> apegada a la normativa vigente y a las Bases de Licitación</w:t>
      </w:r>
      <w:r w:rsidRPr="0047292E">
        <w:rPr>
          <w:b/>
          <w:bCs/>
          <w:sz w:val="22"/>
          <w:szCs w:val="22"/>
        </w:rPr>
        <w:t>.</w:t>
      </w:r>
    </w:p>
    <w:p w14:paraId="442FFCE0" w14:textId="77777777" w:rsidR="008111FB" w:rsidRDefault="008111FB" w:rsidP="008111FB">
      <w:pPr>
        <w:spacing w:line="440" w:lineRule="exact"/>
        <w:ind w:firstLine="709"/>
        <w:jc w:val="both"/>
        <w:rPr>
          <w:bCs/>
          <w:sz w:val="22"/>
          <w:szCs w:val="22"/>
        </w:rPr>
      </w:pPr>
    </w:p>
    <w:p w14:paraId="0004FE7C" w14:textId="2C4322C0" w:rsidR="00E81D9F" w:rsidRDefault="00E81D9F" w:rsidP="008111FB">
      <w:pPr>
        <w:spacing w:line="440" w:lineRule="exact"/>
        <w:ind w:firstLine="709"/>
        <w:jc w:val="both"/>
        <w:rPr>
          <w:bCs/>
          <w:sz w:val="22"/>
          <w:szCs w:val="22"/>
        </w:rPr>
      </w:pPr>
      <w:r>
        <w:rPr>
          <w:bCs/>
          <w:sz w:val="22"/>
          <w:szCs w:val="22"/>
        </w:rPr>
        <w:t xml:space="preserve">Finalmente, cabe destacar que, en razón de todos los argumentos expresados en el Capítulo </w:t>
      </w:r>
      <w:r w:rsidR="00973422">
        <w:rPr>
          <w:bCs/>
          <w:sz w:val="22"/>
          <w:szCs w:val="22"/>
        </w:rPr>
        <w:t>IV</w:t>
      </w:r>
      <w:r>
        <w:rPr>
          <w:bCs/>
          <w:sz w:val="22"/>
          <w:szCs w:val="22"/>
        </w:rPr>
        <w:t xml:space="preserve">, </w:t>
      </w:r>
      <w:r w:rsidR="00D10582">
        <w:rPr>
          <w:bCs/>
          <w:sz w:val="22"/>
          <w:szCs w:val="22"/>
        </w:rPr>
        <w:t xml:space="preserve">y que damos por reproducidos, </w:t>
      </w:r>
      <w:r>
        <w:rPr>
          <w:bCs/>
          <w:sz w:val="22"/>
          <w:szCs w:val="22"/>
        </w:rPr>
        <w:t>la decisión de BCI</w:t>
      </w:r>
      <w:r w:rsidR="00D10582">
        <w:rPr>
          <w:bCs/>
          <w:sz w:val="22"/>
          <w:szCs w:val="22"/>
        </w:rPr>
        <w:t xml:space="preserve"> de </w:t>
      </w:r>
      <w:r w:rsidR="009355C7">
        <w:rPr>
          <w:sz w:val="22"/>
          <w:szCs w:val="22"/>
        </w:rPr>
        <w:t>declarar fuera de Bases</w:t>
      </w:r>
      <w:r w:rsidR="009355C7" w:rsidRPr="00A073FA" w:rsidDel="009355C7">
        <w:rPr>
          <w:bCs/>
          <w:sz w:val="22"/>
          <w:szCs w:val="22"/>
        </w:rPr>
        <w:t xml:space="preserve"> </w:t>
      </w:r>
      <w:r w:rsidR="00D10582">
        <w:rPr>
          <w:bCs/>
          <w:sz w:val="22"/>
          <w:szCs w:val="22"/>
        </w:rPr>
        <w:t xml:space="preserve">la oferta de Rigel y Burgos fue objetiva </w:t>
      </w:r>
      <w:r w:rsidR="00734D6D">
        <w:rPr>
          <w:bCs/>
          <w:sz w:val="22"/>
          <w:szCs w:val="22"/>
        </w:rPr>
        <w:t xml:space="preserve">y </w:t>
      </w:r>
      <w:r w:rsidR="00D10582">
        <w:rPr>
          <w:bCs/>
          <w:sz w:val="22"/>
          <w:szCs w:val="22"/>
        </w:rPr>
        <w:t>completamente justificada.</w:t>
      </w:r>
    </w:p>
    <w:p w14:paraId="5AA39E1B" w14:textId="77777777" w:rsidR="008111FB" w:rsidRDefault="008111FB" w:rsidP="00247DE3">
      <w:pPr>
        <w:spacing w:line="440" w:lineRule="exact"/>
        <w:ind w:firstLine="709"/>
        <w:jc w:val="both"/>
        <w:rPr>
          <w:bCs/>
          <w:sz w:val="22"/>
          <w:szCs w:val="22"/>
        </w:rPr>
      </w:pPr>
    </w:p>
    <w:p w14:paraId="51F56174" w14:textId="2698DFBE" w:rsidR="00734D6D" w:rsidRDefault="00734D6D" w:rsidP="00247DE3">
      <w:pPr>
        <w:spacing w:line="440" w:lineRule="exact"/>
        <w:ind w:firstLine="709"/>
        <w:jc w:val="both"/>
        <w:rPr>
          <w:bCs/>
          <w:sz w:val="22"/>
          <w:szCs w:val="22"/>
        </w:rPr>
      </w:pPr>
      <w:r>
        <w:rPr>
          <w:bCs/>
          <w:sz w:val="22"/>
          <w:szCs w:val="22"/>
        </w:rPr>
        <w:t xml:space="preserve">Lo anterior, dado que dicha </w:t>
      </w:r>
      <w:r w:rsidR="009355C7">
        <w:rPr>
          <w:sz w:val="22"/>
          <w:szCs w:val="22"/>
        </w:rPr>
        <w:t>declaración de estar fuera de Bases</w:t>
      </w:r>
      <w:r w:rsidR="009355C7" w:rsidRPr="00A073FA" w:rsidDel="009355C7">
        <w:rPr>
          <w:bCs/>
          <w:sz w:val="22"/>
          <w:szCs w:val="22"/>
        </w:rPr>
        <w:t xml:space="preserve"> </w:t>
      </w:r>
      <w:r w:rsidRPr="00B979D5">
        <w:rPr>
          <w:b/>
          <w:bCs/>
          <w:sz w:val="22"/>
          <w:szCs w:val="22"/>
        </w:rPr>
        <w:t>tuvo por causa el incumplimiento de la oferta de la normativa vigente y las Bases de Licitación</w:t>
      </w:r>
      <w:r>
        <w:rPr>
          <w:bCs/>
          <w:sz w:val="22"/>
          <w:szCs w:val="22"/>
        </w:rPr>
        <w:t>, dado que el poder de quien compareció en representación de Burgos no cumplió con lo dispuesto en el art. 421 del COT</w:t>
      </w:r>
      <w:r w:rsidR="00ED281D">
        <w:rPr>
          <w:bCs/>
          <w:sz w:val="22"/>
          <w:szCs w:val="22"/>
        </w:rPr>
        <w:t>, por lo que tampoco se cumplió con lo establecido en los puntos III.12.e) ni en el punto III.16 de las Bases de Licitación.</w:t>
      </w:r>
    </w:p>
    <w:p w14:paraId="4DA87934" w14:textId="77777777" w:rsidR="00BD1F5D" w:rsidRDefault="00BD1F5D" w:rsidP="00247DE3">
      <w:pPr>
        <w:spacing w:line="440" w:lineRule="exact"/>
        <w:ind w:firstLine="709"/>
        <w:jc w:val="both"/>
        <w:rPr>
          <w:bCs/>
          <w:sz w:val="22"/>
          <w:szCs w:val="22"/>
        </w:rPr>
      </w:pPr>
    </w:p>
    <w:p w14:paraId="533EA677" w14:textId="1A926B63" w:rsidR="00296486" w:rsidRDefault="00296486" w:rsidP="00247DE3">
      <w:pPr>
        <w:spacing w:line="440" w:lineRule="exact"/>
        <w:ind w:firstLine="709"/>
        <w:jc w:val="both"/>
        <w:rPr>
          <w:bCs/>
          <w:sz w:val="22"/>
          <w:szCs w:val="22"/>
        </w:rPr>
      </w:pPr>
      <w:r>
        <w:rPr>
          <w:bCs/>
          <w:sz w:val="22"/>
          <w:szCs w:val="22"/>
        </w:rPr>
        <w:t xml:space="preserve">Por lo demás, cabe recordar que, tal como ya lo expusimos, esta </w:t>
      </w:r>
      <w:r w:rsidRPr="00B979D5">
        <w:rPr>
          <w:b/>
          <w:bCs/>
          <w:sz w:val="22"/>
          <w:szCs w:val="22"/>
        </w:rPr>
        <w:t xml:space="preserve">decisión fue adoptada por BCI en base a informes elaborados por sus asesores legales externos, especialistas en materia de seguros y de su </w:t>
      </w:r>
      <w:r w:rsidR="00F24273">
        <w:rPr>
          <w:b/>
          <w:bCs/>
          <w:sz w:val="22"/>
          <w:szCs w:val="22"/>
        </w:rPr>
        <w:t>f</w:t>
      </w:r>
      <w:r w:rsidR="00F24273" w:rsidRPr="00B979D5">
        <w:rPr>
          <w:b/>
          <w:bCs/>
          <w:sz w:val="22"/>
          <w:szCs w:val="22"/>
        </w:rPr>
        <w:t xml:space="preserve">iscalía </w:t>
      </w:r>
      <w:r w:rsidRPr="00B979D5">
        <w:rPr>
          <w:b/>
          <w:bCs/>
          <w:sz w:val="22"/>
          <w:szCs w:val="22"/>
        </w:rPr>
        <w:t>interna</w:t>
      </w:r>
      <w:r>
        <w:rPr>
          <w:bCs/>
          <w:sz w:val="22"/>
          <w:szCs w:val="22"/>
        </w:rPr>
        <w:t>, ambos contestes en que la oferta de Rigel y Burgos debía ser dejada fuera de bases.</w:t>
      </w:r>
    </w:p>
    <w:p w14:paraId="2585169F" w14:textId="77777777" w:rsidR="00296486" w:rsidRDefault="00296486" w:rsidP="00247DE3">
      <w:pPr>
        <w:spacing w:line="440" w:lineRule="exact"/>
        <w:ind w:firstLine="709"/>
        <w:jc w:val="both"/>
        <w:rPr>
          <w:bCs/>
          <w:sz w:val="22"/>
          <w:szCs w:val="22"/>
        </w:rPr>
      </w:pPr>
    </w:p>
    <w:p w14:paraId="7DC1A11B" w14:textId="77777777" w:rsidR="00296486" w:rsidRDefault="00296486" w:rsidP="00247DE3">
      <w:pPr>
        <w:spacing w:line="440" w:lineRule="exact"/>
        <w:ind w:firstLine="709"/>
        <w:jc w:val="both"/>
        <w:rPr>
          <w:bCs/>
          <w:sz w:val="22"/>
          <w:szCs w:val="22"/>
        </w:rPr>
      </w:pPr>
      <w:r w:rsidRPr="00B979D5">
        <w:rPr>
          <w:b/>
          <w:bCs/>
          <w:sz w:val="22"/>
          <w:szCs w:val="22"/>
        </w:rPr>
        <w:t xml:space="preserve">Decisión que fue </w:t>
      </w:r>
      <w:r w:rsidR="00B979D5" w:rsidRPr="00B979D5">
        <w:rPr>
          <w:b/>
          <w:bCs/>
          <w:sz w:val="22"/>
          <w:szCs w:val="22"/>
        </w:rPr>
        <w:t xml:space="preserve">además </w:t>
      </w:r>
      <w:r w:rsidRPr="00B979D5">
        <w:rPr>
          <w:b/>
          <w:bCs/>
          <w:sz w:val="22"/>
          <w:szCs w:val="22"/>
        </w:rPr>
        <w:t>respaldada y aceptada por la autoridad sectorial</w:t>
      </w:r>
      <w:r>
        <w:rPr>
          <w:bCs/>
          <w:sz w:val="22"/>
          <w:szCs w:val="22"/>
        </w:rPr>
        <w:t xml:space="preserve"> encargada de velar por el buen funcionamiento de las licitaciones de los seguros de desgravamen asociados a créditos hipotecarios, a saber, en esa fecha la SVS, cuya continuadora legal a esta fecha es la CMF.</w:t>
      </w:r>
    </w:p>
    <w:p w14:paraId="084E96BA" w14:textId="77777777" w:rsidR="00296486" w:rsidRDefault="00296486" w:rsidP="00247DE3">
      <w:pPr>
        <w:spacing w:line="440" w:lineRule="exact"/>
        <w:ind w:firstLine="709"/>
        <w:jc w:val="both"/>
        <w:rPr>
          <w:bCs/>
          <w:sz w:val="22"/>
          <w:szCs w:val="22"/>
        </w:rPr>
      </w:pPr>
    </w:p>
    <w:p w14:paraId="49F9123F" w14:textId="51CC3425" w:rsidR="006A589E" w:rsidRPr="00711458" w:rsidRDefault="00856FE4" w:rsidP="00856FE4">
      <w:pPr>
        <w:spacing w:line="440" w:lineRule="exact"/>
        <w:ind w:firstLine="709"/>
        <w:jc w:val="both"/>
        <w:rPr>
          <w:bCs/>
          <w:sz w:val="22"/>
          <w:szCs w:val="22"/>
        </w:rPr>
      </w:pPr>
      <w:r>
        <w:rPr>
          <w:bCs/>
          <w:sz w:val="22"/>
          <w:szCs w:val="22"/>
        </w:rPr>
        <w:t xml:space="preserve">Lo anterior, se suma al hecho que, según hemos explicado, </w:t>
      </w:r>
      <w:r w:rsidR="006A589E" w:rsidRPr="008A4193">
        <w:rPr>
          <w:b/>
          <w:bCs/>
          <w:sz w:val="22"/>
          <w:szCs w:val="22"/>
        </w:rPr>
        <w:t xml:space="preserve">BCI no tenía ningún incentivo para </w:t>
      </w:r>
      <w:r w:rsidR="0084294B" w:rsidRPr="00983863">
        <w:rPr>
          <w:b/>
          <w:sz w:val="22"/>
          <w:szCs w:val="22"/>
        </w:rPr>
        <w:t>declarar fuera de Bases</w:t>
      </w:r>
      <w:r w:rsidR="0084294B" w:rsidRPr="00A073FA" w:rsidDel="009355C7">
        <w:rPr>
          <w:bCs/>
          <w:sz w:val="22"/>
          <w:szCs w:val="22"/>
        </w:rPr>
        <w:t xml:space="preserve"> </w:t>
      </w:r>
      <w:r w:rsidR="006A589E" w:rsidRPr="008A4193">
        <w:rPr>
          <w:b/>
          <w:bCs/>
          <w:sz w:val="22"/>
          <w:szCs w:val="22"/>
        </w:rPr>
        <w:t>arbitrariamente la oferta de Rigel y Burgos</w:t>
      </w:r>
      <w:r w:rsidR="006A589E">
        <w:rPr>
          <w:bCs/>
          <w:sz w:val="22"/>
          <w:szCs w:val="22"/>
        </w:rPr>
        <w:t xml:space="preserve">, ya que lo que podría ganar </w:t>
      </w:r>
      <w:r>
        <w:rPr>
          <w:bCs/>
          <w:sz w:val="22"/>
          <w:szCs w:val="22"/>
        </w:rPr>
        <w:t xml:space="preserve">adjudicando la licitación a la oferta presentada por otra compañía de seguros en conjunto con su relacionada </w:t>
      </w:r>
      <w:r w:rsidR="006A589E">
        <w:rPr>
          <w:bCs/>
          <w:sz w:val="22"/>
          <w:szCs w:val="22"/>
        </w:rPr>
        <w:t>BCI Corredores</w:t>
      </w:r>
      <w:r>
        <w:rPr>
          <w:bCs/>
          <w:sz w:val="22"/>
          <w:szCs w:val="22"/>
        </w:rPr>
        <w:t>,</w:t>
      </w:r>
      <w:r w:rsidR="006A589E">
        <w:rPr>
          <w:bCs/>
          <w:sz w:val="22"/>
          <w:szCs w:val="22"/>
        </w:rPr>
        <w:t xml:space="preserve"> era menor a lo que podía perder BC</w:t>
      </w:r>
      <w:r>
        <w:rPr>
          <w:bCs/>
          <w:sz w:val="22"/>
          <w:szCs w:val="22"/>
        </w:rPr>
        <w:t>I</w:t>
      </w:r>
      <w:r w:rsidR="006A589E">
        <w:rPr>
          <w:bCs/>
          <w:sz w:val="22"/>
          <w:szCs w:val="22"/>
        </w:rPr>
        <w:t xml:space="preserve"> directamente</w:t>
      </w:r>
      <w:r>
        <w:rPr>
          <w:bCs/>
          <w:sz w:val="22"/>
          <w:szCs w:val="22"/>
        </w:rPr>
        <w:t xml:space="preserve"> por causa de que una parte de sus clientes, al verse obligados a pagar un mayor dividendo, decidieran renegociar sus créditos con otras entidades bancarias que ofrecieran un dividendo más bajo. Esto en un contexto de un alza incesante en el número de renegociaciones de créditos hipotecarios, por causa de la baja sostenida de las tasas de interés de estos créditos. Esto, sin contar el efecto que estas alzas en los dividendos puede tener en los costos financieros y operacionales de BCI.</w:t>
      </w:r>
    </w:p>
    <w:p w14:paraId="733DC8F6" w14:textId="77777777" w:rsidR="00B52705" w:rsidRPr="00F52121" w:rsidRDefault="00B52705" w:rsidP="00711458">
      <w:pPr>
        <w:spacing w:line="440" w:lineRule="exact"/>
        <w:ind w:firstLine="709"/>
        <w:jc w:val="both"/>
        <w:rPr>
          <w:bCs/>
          <w:sz w:val="22"/>
          <w:szCs w:val="22"/>
        </w:rPr>
      </w:pPr>
    </w:p>
    <w:p w14:paraId="2453698C" w14:textId="77777777" w:rsidR="006147AD" w:rsidRDefault="00D40855" w:rsidP="00563CD5">
      <w:pPr>
        <w:spacing w:line="440" w:lineRule="exact"/>
        <w:ind w:firstLine="709"/>
        <w:jc w:val="both"/>
        <w:rPr>
          <w:bCs/>
          <w:sz w:val="22"/>
          <w:szCs w:val="22"/>
        </w:rPr>
      </w:pPr>
      <w:r>
        <w:rPr>
          <w:bCs/>
          <w:sz w:val="22"/>
          <w:szCs w:val="22"/>
        </w:rPr>
        <w:t xml:space="preserve">Esta decisión, según ya hemos visto, </w:t>
      </w:r>
      <w:r w:rsidRPr="008A4193">
        <w:rPr>
          <w:b/>
          <w:bCs/>
          <w:sz w:val="22"/>
          <w:szCs w:val="22"/>
        </w:rPr>
        <w:t>no responde a un mero afán formalista de BCI, sino que busca garantizar que los adjudicatarios de este tipo de licitaciones, efectivamente puedan dar cobertura</w:t>
      </w:r>
      <w:r>
        <w:rPr>
          <w:bCs/>
          <w:sz w:val="22"/>
          <w:szCs w:val="22"/>
        </w:rPr>
        <w:t xml:space="preserve"> por los siniestros que le pueden ocurrir a los asegurados, cobertura que, lógicamente, está condicionada a que quienes comparecieron ofertando y suscribiendo el respectivo seguro de desgravamen, tengan las facultades suficientes para obligar a sus representadas.</w:t>
      </w:r>
    </w:p>
    <w:p w14:paraId="3A5852ED" w14:textId="77777777" w:rsidR="00637E2D" w:rsidRDefault="00637E2D" w:rsidP="00563CD5">
      <w:pPr>
        <w:spacing w:line="440" w:lineRule="exact"/>
        <w:ind w:firstLine="709"/>
        <w:jc w:val="both"/>
        <w:rPr>
          <w:bCs/>
          <w:sz w:val="22"/>
          <w:szCs w:val="22"/>
        </w:rPr>
      </w:pPr>
    </w:p>
    <w:p w14:paraId="5981AA3B" w14:textId="68D83C77" w:rsidR="00637E2D" w:rsidRDefault="00637E2D" w:rsidP="00637E2D">
      <w:pPr>
        <w:spacing w:line="440" w:lineRule="exact"/>
        <w:ind w:firstLine="709"/>
        <w:jc w:val="both"/>
        <w:rPr>
          <w:bCs/>
          <w:sz w:val="22"/>
          <w:szCs w:val="22"/>
        </w:rPr>
      </w:pPr>
      <w:r>
        <w:rPr>
          <w:bCs/>
          <w:sz w:val="22"/>
          <w:szCs w:val="22"/>
        </w:rPr>
        <w:t xml:space="preserve">Es un hecho público y notorio, </w:t>
      </w:r>
      <w:r w:rsidR="00ED3C98">
        <w:rPr>
          <w:bCs/>
          <w:sz w:val="22"/>
          <w:szCs w:val="22"/>
        </w:rPr>
        <w:t xml:space="preserve">y por tanto </w:t>
      </w:r>
      <w:r>
        <w:rPr>
          <w:bCs/>
          <w:sz w:val="22"/>
          <w:szCs w:val="22"/>
        </w:rPr>
        <w:t>incontrovertible, que en Chile, en materia de escrituras públicas y valor de las mismas, rigen las normas del Código Orgánico de Tribunales ya citadas</w:t>
      </w:r>
      <w:r w:rsidR="00ED3C98">
        <w:rPr>
          <w:bCs/>
          <w:sz w:val="22"/>
          <w:szCs w:val="22"/>
        </w:rPr>
        <w:t xml:space="preserve"> y analizadas</w:t>
      </w:r>
      <w:r>
        <w:rPr>
          <w:bCs/>
          <w:sz w:val="22"/>
          <w:szCs w:val="22"/>
        </w:rPr>
        <w:t>. Nadie puede pretender imponer la obligación de aceptar instrumentos que no son vinculantes, oponibles ni válidos, ni aun so pretexto de cautelar la libre competencia. S</w:t>
      </w:r>
      <w:r w:rsidR="00983863">
        <w:rPr>
          <w:bCs/>
          <w:sz w:val="22"/>
          <w:szCs w:val="22"/>
        </w:rPr>
        <w:t>i</w:t>
      </w:r>
      <w:r>
        <w:rPr>
          <w:bCs/>
          <w:sz w:val="22"/>
          <w:szCs w:val="22"/>
        </w:rPr>
        <w:t xml:space="preserve"> la FNE </w:t>
      </w:r>
      <w:r w:rsidR="00983863">
        <w:rPr>
          <w:bCs/>
          <w:sz w:val="22"/>
          <w:szCs w:val="22"/>
        </w:rPr>
        <w:t>quisiera</w:t>
      </w:r>
      <w:r>
        <w:rPr>
          <w:bCs/>
          <w:sz w:val="22"/>
          <w:szCs w:val="22"/>
        </w:rPr>
        <w:t xml:space="preserve"> derogar </w:t>
      </w:r>
      <w:r w:rsidR="00983863">
        <w:rPr>
          <w:bCs/>
          <w:sz w:val="22"/>
          <w:szCs w:val="22"/>
        </w:rPr>
        <w:t xml:space="preserve">o modificar </w:t>
      </w:r>
      <w:r>
        <w:rPr>
          <w:bCs/>
          <w:sz w:val="22"/>
          <w:szCs w:val="22"/>
        </w:rPr>
        <w:t xml:space="preserve">las normas referidas, </w:t>
      </w:r>
      <w:r w:rsidR="00983863">
        <w:rPr>
          <w:bCs/>
          <w:sz w:val="22"/>
          <w:szCs w:val="22"/>
        </w:rPr>
        <w:t xml:space="preserve">para eso tiene la facultad de </w:t>
      </w:r>
      <w:r>
        <w:rPr>
          <w:bCs/>
          <w:sz w:val="22"/>
          <w:szCs w:val="22"/>
        </w:rPr>
        <w:t xml:space="preserve">pedirlo a través de una recomendación normativa. Pero no puede mientras eso </w:t>
      </w:r>
      <w:r w:rsidR="00983863">
        <w:rPr>
          <w:bCs/>
          <w:sz w:val="22"/>
          <w:szCs w:val="22"/>
        </w:rPr>
        <w:t xml:space="preserve">no </w:t>
      </w:r>
      <w:r>
        <w:rPr>
          <w:bCs/>
          <w:sz w:val="22"/>
          <w:szCs w:val="22"/>
        </w:rPr>
        <w:t xml:space="preserve">se haya materializado, pretender que se sancione a un agente económico que simplemente ha </w:t>
      </w:r>
      <w:r w:rsidR="00983863">
        <w:rPr>
          <w:bCs/>
          <w:sz w:val="22"/>
          <w:szCs w:val="22"/>
        </w:rPr>
        <w:t>cumplido</w:t>
      </w:r>
      <w:r>
        <w:rPr>
          <w:bCs/>
          <w:sz w:val="22"/>
          <w:szCs w:val="22"/>
        </w:rPr>
        <w:t xml:space="preserve"> las reglas legales vigentes en esta materia.</w:t>
      </w:r>
    </w:p>
    <w:p w14:paraId="2F04F428" w14:textId="77777777" w:rsidR="00563CD5" w:rsidRDefault="00563CD5" w:rsidP="00563CD5">
      <w:pPr>
        <w:spacing w:line="440" w:lineRule="exact"/>
        <w:ind w:firstLine="709"/>
        <w:jc w:val="both"/>
        <w:rPr>
          <w:bCs/>
          <w:sz w:val="22"/>
          <w:szCs w:val="22"/>
        </w:rPr>
      </w:pPr>
    </w:p>
    <w:p w14:paraId="62D3C52A" w14:textId="701284A2" w:rsidR="005671AC" w:rsidRDefault="00ED3C98">
      <w:pPr>
        <w:spacing w:line="440" w:lineRule="exact"/>
        <w:ind w:firstLine="709"/>
        <w:jc w:val="both"/>
        <w:rPr>
          <w:bCs/>
          <w:sz w:val="22"/>
          <w:szCs w:val="22"/>
        </w:rPr>
      </w:pPr>
      <w:r>
        <w:rPr>
          <w:bCs/>
          <w:sz w:val="22"/>
          <w:szCs w:val="22"/>
        </w:rPr>
        <w:t xml:space="preserve">Es más: si BCI, no obstante la irregularidad de la oferta de Rigel y Burgos, no la hubiere dejado fuera de Bases, se habría expuesto </w:t>
      </w:r>
      <w:r w:rsidR="00F9299E">
        <w:rPr>
          <w:bCs/>
          <w:sz w:val="22"/>
          <w:szCs w:val="22"/>
        </w:rPr>
        <w:t xml:space="preserve">a una eventual </w:t>
      </w:r>
      <w:r w:rsidR="0075683E">
        <w:rPr>
          <w:bCs/>
          <w:sz w:val="22"/>
          <w:szCs w:val="22"/>
        </w:rPr>
        <w:t xml:space="preserve">demanda </w:t>
      </w:r>
      <w:r w:rsidR="00F9299E">
        <w:rPr>
          <w:bCs/>
          <w:sz w:val="22"/>
          <w:szCs w:val="22"/>
        </w:rPr>
        <w:t xml:space="preserve">en esta sede o en sede civil </w:t>
      </w:r>
      <w:r w:rsidR="0075683E">
        <w:rPr>
          <w:bCs/>
          <w:sz w:val="22"/>
          <w:szCs w:val="22"/>
        </w:rPr>
        <w:t xml:space="preserve">de parte de la compañía de seguros y corredora de seguros que, cumpliendo con todo lo establecido en las Bases de Licitación, no habrían sido adjudicadas. </w:t>
      </w:r>
      <w:r>
        <w:rPr>
          <w:bCs/>
          <w:sz w:val="22"/>
          <w:szCs w:val="22"/>
        </w:rPr>
        <w:t>Y es que</w:t>
      </w:r>
      <w:r w:rsidR="0075683E">
        <w:rPr>
          <w:bCs/>
          <w:sz w:val="22"/>
          <w:szCs w:val="22"/>
        </w:rPr>
        <w:t xml:space="preserve">, como no escapará al H. Tribunal, </w:t>
      </w:r>
      <w:r w:rsidR="00CF1960">
        <w:rPr>
          <w:bCs/>
          <w:sz w:val="22"/>
          <w:szCs w:val="22"/>
        </w:rPr>
        <w:t xml:space="preserve">era perfectamente previsible que, de haber adjudicado la Licitación a Rigel y Burgos en infracción a lo establecido en las Bases y en el art. 421 del COT, </w:t>
      </w:r>
      <w:r w:rsidR="00B403F1">
        <w:rPr>
          <w:bCs/>
          <w:sz w:val="22"/>
          <w:szCs w:val="22"/>
        </w:rPr>
        <w:t xml:space="preserve">BICE Vida hubiera podido demandar al BCI, ya que ellos cumplieron con dichas disposiciones y habrían sido </w:t>
      </w:r>
      <w:r w:rsidR="00A72440">
        <w:rPr>
          <w:sz w:val="22"/>
          <w:szCs w:val="22"/>
        </w:rPr>
        <w:t>declarados fuera de Bases</w:t>
      </w:r>
      <w:r w:rsidR="00A72440" w:rsidRPr="00A073FA" w:rsidDel="009355C7">
        <w:rPr>
          <w:bCs/>
          <w:sz w:val="22"/>
          <w:szCs w:val="22"/>
        </w:rPr>
        <w:t xml:space="preserve"> </w:t>
      </w:r>
      <w:r w:rsidR="00B403F1">
        <w:rPr>
          <w:bCs/>
          <w:sz w:val="22"/>
          <w:szCs w:val="22"/>
        </w:rPr>
        <w:t>de manera injustificada.</w:t>
      </w:r>
    </w:p>
    <w:p w14:paraId="713FCD66" w14:textId="77777777" w:rsidR="00B403F1" w:rsidRDefault="00B403F1" w:rsidP="00B403F1">
      <w:pPr>
        <w:spacing w:line="440" w:lineRule="exact"/>
        <w:ind w:firstLine="709"/>
        <w:jc w:val="both"/>
        <w:rPr>
          <w:bCs/>
          <w:sz w:val="22"/>
          <w:szCs w:val="22"/>
        </w:rPr>
      </w:pPr>
    </w:p>
    <w:p w14:paraId="37B7A689" w14:textId="77777777" w:rsidR="00B403F1" w:rsidRDefault="00B403F1" w:rsidP="00B403F1">
      <w:pPr>
        <w:spacing w:line="440" w:lineRule="exact"/>
        <w:ind w:firstLine="709"/>
        <w:jc w:val="both"/>
        <w:rPr>
          <w:bCs/>
          <w:sz w:val="22"/>
          <w:szCs w:val="22"/>
        </w:rPr>
      </w:pPr>
      <w:r>
        <w:rPr>
          <w:bCs/>
          <w:sz w:val="22"/>
          <w:szCs w:val="22"/>
        </w:rPr>
        <w:t>Por último, nos vemos en la necesidad de hacer presente lo errada que resulta la imputación de conflicto de interés que hace la FNE en contra de BCI Corredores</w:t>
      </w:r>
      <w:r>
        <w:rPr>
          <w:rStyle w:val="Refdenotaalpie"/>
          <w:bCs/>
          <w:sz w:val="22"/>
          <w:szCs w:val="22"/>
        </w:rPr>
        <w:footnoteReference w:id="53"/>
      </w:r>
      <w:r>
        <w:rPr>
          <w:bCs/>
          <w:sz w:val="22"/>
          <w:szCs w:val="22"/>
        </w:rPr>
        <w:t xml:space="preserve"> por el hecho de haber participado dicha empresa en la mesa de trabajo que estuvo a cargo de todo el proceso de la Licitación. Lo anterior, dado que al hacer esa imputación, dej</w:t>
      </w:r>
      <w:r w:rsidR="007A21F1">
        <w:rPr>
          <w:bCs/>
          <w:sz w:val="22"/>
          <w:szCs w:val="22"/>
        </w:rPr>
        <w:t>a</w:t>
      </w:r>
      <w:r>
        <w:rPr>
          <w:bCs/>
          <w:sz w:val="22"/>
          <w:szCs w:val="22"/>
        </w:rPr>
        <w:t xml:space="preserve"> en evidencia que desconoce lo establecido en la normativa que regula la actividad de los corredores de seguros, y en particular, lo establecido en el artículo </w:t>
      </w:r>
      <w:r w:rsidR="00E741F4">
        <w:rPr>
          <w:bCs/>
          <w:sz w:val="22"/>
          <w:szCs w:val="22"/>
        </w:rPr>
        <w:t xml:space="preserve">10 del DS N° 1055, que expresamente señala que los corredores de seguros deben asesorar a sus clientes y </w:t>
      </w:r>
      <w:r w:rsidR="00E741F4" w:rsidRPr="00E741F4">
        <w:rPr>
          <w:bCs/>
          <w:i/>
          <w:sz w:val="22"/>
          <w:szCs w:val="22"/>
        </w:rPr>
        <w:t>“asistir al asegurado durante toda la vigencia del contrato”</w:t>
      </w:r>
      <w:r w:rsidR="00E741F4">
        <w:rPr>
          <w:bCs/>
          <w:sz w:val="22"/>
          <w:szCs w:val="22"/>
        </w:rPr>
        <w:t>, en circunstancias que BCI Corredores era el corredor vigente de BCI al momento de la Licitación.</w:t>
      </w:r>
    </w:p>
    <w:p w14:paraId="1B7C9F94" w14:textId="77777777" w:rsidR="00E741F4" w:rsidRDefault="00E741F4" w:rsidP="00B403F1">
      <w:pPr>
        <w:spacing w:line="440" w:lineRule="exact"/>
        <w:ind w:firstLine="709"/>
        <w:jc w:val="both"/>
        <w:rPr>
          <w:bCs/>
          <w:sz w:val="22"/>
          <w:szCs w:val="22"/>
        </w:rPr>
      </w:pPr>
    </w:p>
    <w:p w14:paraId="1702A106" w14:textId="77777777" w:rsidR="00E741F4" w:rsidRDefault="001D0F37" w:rsidP="00B403F1">
      <w:pPr>
        <w:spacing w:line="440" w:lineRule="exact"/>
        <w:ind w:firstLine="709"/>
        <w:jc w:val="both"/>
        <w:rPr>
          <w:bCs/>
          <w:sz w:val="22"/>
          <w:szCs w:val="22"/>
        </w:rPr>
      </w:pPr>
      <w:r>
        <w:rPr>
          <w:bCs/>
          <w:sz w:val="22"/>
          <w:szCs w:val="22"/>
        </w:rPr>
        <w:t>Por lo demás, acusar de conflicto de interés a BCI Corredores por haber participado en el proceso de la Licitación, implica desconocer los esfuerzos desplegados por BCI para asegurar una decisión justificada al momento de adjudicar, que se hace patente si se considera que se incorporaron a la mesa de trabajo asesores externos expertos y a la gerencia de compras de BCI, que es la que se encarga de gestionar las licitaciones que realiza BCI.</w:t>
      </w:r>
    </w:p>
    <w:p w14:paraId="5AE815C1" w14:textId="77777777" w:rsidR="00B403F1" w:rsidRDefault="00B403F1" w:rsidP="00711458">
      <w:pPr>
        <w:spacing w:line="440" w:lineRule="exact"/>
        <w:ind w:firstLine="709"/>
        <w:jc w:val="both"/>
        <w:rPr>
          <w:bCs/>
          <w:sz w:val="22"/>
          <w:szCs w:val="22"/>
        </w:rPr>
      </w:pPr>
    </w:p>
    <w:p w14:paraId="14977E42" w14:textId="77777777" w:rsidR="00B403F1" w:rsidRPr="006D000A" w:rsidRDefault="00436574" w:rsidP="00711458">
      <w:pPr>
        <w:spacing w:line="440" w:lineRule="exact"/>
        <w:ind w:firstLine="709"/>
        <w:jc w:val="both"/>
        <w:rPr>
          <w:sz w:val="22"/>
          <w:u w:val="single"/>
        </w:rPr>
      </w:pPr>
      <w:r w:rsidRPr="00084891">
        <w:rPr>
          <w:b/>
          <w:bCs/>
          <w:smallCaps/>
          <w:sz w:val="22"/>
          <w:szCs w:val="22"/>
          <w:u w:val="single"/>
        </w:rPr>
        <w:t>En suma</w:t>
      </w:r>
      <w:r w:rsidRPr="006D000A">
        <w:rPr>
          <w:sz w:val="22"/>
          <w:u w:val="single"/>
        </w:rPr>
        <w:t>, e</w:t>
      </w:r>
      <w:r w:rsidR="00B403F1" w:rsidRPr="006D000A">
        <w:rPr>
          <w:sz w:val="22"/>
          <w:u w:val="single"/>
        </w:rPr>
        <w:t xml:space="preserve">n </w:t>
      </w:r>
      <w:r w:rsidR="001D0F37" w:rsidRPr="006D000A">
        <w:rPr>
          <w:sz w:val="22"/>
          <w:u w:val="single"/>
        </w:rPr>
        <w:t>razón de todo lo expuesto</w:t>
      </w:r>
      <w:r w:rsidRPr="006D000A">
        <w:rPr>
          <w:sz w:val="22"/>
          <w:u w:val="single"/>
        </w:rPr>
        <w:t xml:space="preserve"> en esta presentación</w:t>
      </w:r>
      <w:r w:rsidR="00B403F1" w:rsidRPr="006D000A">
        <w:rPr>
          <w:sz w:val="22"/>
          <w:u w:val="single"/>
        </w:rPr>
        <w:t xml:space="preserve">, </w:t>
      </w:r>
      <w:r w:rsidR="001D0F37" w:rsidRPr="006D000A">
        <w:rPr>
          <w:sz w:val="22"/>
          <w:u w:val="single"/>
        </w:rPr>
        <w:t xml:space="preserve">resulta evidente que BCI no incurrió ni pudo incurrir, bajo ningún parámetro, en una infracción de abuso de posición dominante, lo que deberá conducir al rechazo </w:t>
      </w:r>
      <w:r w:rsidRPr="006D000A">
        <w:rPr>
          <w:sz w:val="22"/>
          <w:u w:val="single"/>
        </w:rPr>
        <w:t>del Requerimiento, con expresa condenación en costas</w:t>
      </w:r>
      <w:r w:rsidR="001D0F37" w:rsidRPr="006D000A">
        <w:rPr>
          <w:sz w:val="22"/>
          <w:u w:val="single"/>
        </w:rPr>
        <w:t>.</w:t>
      </w:r>
    </w:p>
    <w:p w14:paraId="12D36818" w14:textId="77777777" w:rsidR="005D1FC0" w:rsidRPr="00711458" w:rsidRDefault="005D1FC0" w:rsidP="00711458">
      <w:pPr>
        <w:spacing w:line="440" w:lineRule="exact"/>
        <w:ind w:firstLine="709"/>
        <w:jc w:val="both"/>
        <w:rPr>
          <w:bCs/>
          <w:sz w:val="22"/>
          <w:szCs w:val="22"/>
        </w:rPr>
      </w:pPr>
    </w:p>
    <w:p w14:paraId="534D2A73" w14:textId="77777777" w:rsidR="00112B96" w:rsidRPr="00116068" w:rsidRDefault="00112B96" w:rsidP="00487F41">
      <w:pPr>
        <w:spacing w:line="440" w:lineRule="exact"/>
        <w:jc w:val="center"/>
        <w:rPr>
          <w:b/>
          <w:szCs w:val="22"/>
        </w:rPr>
      </w:pPr>
      <w:r w:rsidRPr="00116068">
        <w:rPr>
          <w:b/>
          <w:szCs w:val="22"/>
        </w:rPr>
        <w:t>POR TANTO,</w:t>
      </w:r>
    </w:p>
    <w:p w14:paraId="52624D6D" w14:textId="77777777" w:rsidR="00112B96" w:rsidRPr="00116068" w:rsidRDefault="00112B96" w:rsidP="00487F41">
      <w:pPr>
        <w:spacing w:line="440" w:lineRule="exact"/>
        <w:jc w:val="center"/>
        <w:rPr>
          <w:sz w:val="22"/>
          <w:szCs w:val="22"/>
        </w:rPr>
      </w:pPr>
    </w:p>
    <w:p w14:paraId="20412BA9" w14:textId="77777777" w:rsidR="00112B96" w:rsidRPr="00116068" w:rsidRDefault="00112B96" w:rsidP="00487F41">
      <w:pPr>
        <w:spacing w:line="440" w:lineRule="exact"/>
        <w:ind w:firstLine="709"/>
        <w:jc w:val="both"/>
        <w:rPr>
          <w:sz w:val="22"/>
          <w:szCs w:val="22"/>
        </w:rPr>
      </w:pPr>
      <w:r w:rsidRPr="00116068">
        <w:rPr>
          <w:b/>
          <w:szCs w:val="22"/>
          <w:u w:val="single"/>
        </w:rPr>
        <w:t xml:space="preserve">AL H. TRIBUNAL </w:t>
      </w:r>
      <w:r w:rsidR="005671AC">
        <w:rPr>
          <w:b/>
          <w:szCs w:val="22"/>
          <w:u w:val="single"/>
        </w:rPr>
        <w:t xml:space="preserve">RESPETUOSAMENTE </w:t>
      </w:r>
      <w:r w:rsidRPr="00116068">
        <w:rPr>
          <w:b/>
          <w:szCs w:val="22"/>
          <w:u w:val="single"/>
        </w:rPr>
        <w:t>PEDIMOS</w:t>
      </w:r>
      <w:r w:rsidRPr="00116068">
        <w:rPr>
          <w:b/>
          <w:sz w:val="22"/>
          <w:szCs w:val="22"/>
        </w:rPr>
        <w:t>:</w:t>
      </w:r>
      <w:r w:rsidRPr="00116068">
        <w:rPr>
          <w:sz w:val="22"/>
          <w:szCs w:val="22"/>
        </w:rPr>
        <w:t xml:space="preserve"> </w:t>
      </w:r>
      <w:r w:rsidR="00184673">
        <w:rPr>
          <w:sz w:val="22"/>
          <w:szCs w:val="22"/>
        </w:rPr>
        <w:t>Tener por contestado e</w:t>
      </w:r>
      <w:r w:rsidR="006C13CC" w:rsidRPr="00116068">
        <w:rPr>
          <w:sz w:val="22"/>
          <w:szCs w:val="22"/>
        </w:rPr>
        <w:t>l Requerimiento</w:t>
      </w:r>
      <w:r w:rsidRPr="00116068">
        <w:rPr>
          <w:sz w:val="22"/>
          <w:szCs w:val="22"/>
        </w:rPr>
        <w:t xml:space="preserve">, </w:t>
      </w:r>
      <w:r w:rsidR="00184673">
        <w:rPr>
          <w:sz w:val="22"/>
          <w:szCs w:val="22"/>
        </w:rPr>
        <w:t>y rechazarlo en todas sus partes, con expresa condena en costas</w:t>
      </w:r>
      <w:r w:rsidRPr="00116068">
        <w:rPr>
          <w:sz w:val="22"/>
          <w:szCs w:val="22"/>
        </w:rPr>
        <w:t xml:space="preserve">. </w:t>
      </w:r>
    </w:p>
    <w:p w14:paraId="66C6174C" w14:textId="77777777" w:rsidR="00084891" w:rsidRDefault="00084891" w:rsidP="00487F41">
      <w:pPr>
        <w:spacing w:line="440" w:lineRule="exact"/>
      </w:pPr>
    </w:p>
    <w:p w14:paraId="3086D3A5" w14:textId="77777777" w:rsidR="00623C61" w:rsidRPr="00116068" w:rsidRDefault="00623C61" w:rsidP="00487F41">
      <w:pPr>
        <w:spacing w:line="440" w:lineRule="exact"/>
      </w:pPr>
      <w:bookmarkStart w:id="0" w:name="_GoBack"/>
      <w:bookmarkEnd w:id="0"/>
    </w:p>
    <w:p w14:paraId="012BFE83" w14:textId="736A2CFE" w:rsidR="00A04342" w:rsidRPr="00116068" w:rsidRDefault="00184673" w:rsidP="00487F41">
      <w:pPr>
        <w:spacing w:line="440" w:lineRule="exact"/>
        <w:ind w:firstLine="709"/>
        <w:jc w:val="both"/>
      </w:pPr>
      <w:r>
        <w:rPr>
          <w:b/>
          <w:u w:val="single"/>
        </w:rPr>
        <w:t xml:space="preserve">EN EL </w:t>
      </w:r>
      <w:r w:rsidR="00CB7CA7" w:rsidRPr="00116068">
        <w:rPr>
          <w:b/>
          <w:u w:val="single"/>
        </w:rPr>
        <w:t>OTROSÍ</w:t>
      </w:r>
      <w:r w:rsidR="00CB7CA7" w:rsidRPr="00116068">
        <w:rPr>
          <w:b/>
        </w:rPr>
        <w:t>:</w:t>
      </w:r>
      <w:r w:rsidR="00B76987" w:rsidRPr="00116068">
        <w:rPr>
          <w:b/>
        </w:rPr>
        <w:t xml:space="preserve"> </w:t>
      </w:r>
      <w:r w:rsidR="00BD05BC" w:rsidRPr="00BD05BC">
        <w:rPr>
          <w:sz w:val="22"/>
        </w:rPr>
        <w:t>En cumplimiento de lo dispuesto en el Auto Acordado N° 7, de 25 de mayo de 2006, venimos en acompañar un disco compacto que contiene una versión electrónica de esta presentación, en formato Word</w:t>
      </w:r>
      <w:r w:rsidR="00CD02AF" w:rsidRPr="00116068">
        <w:rPr>
          <w:sz w:val="22"/>
        </w:rPr>
        <w:t>.</w:t>
      </w:r>
    </w:p>
    <w:p w14:paraId="0FCF8F01" w14:textId="20FC256B" w:rsidR="00A04342" w:rsidRPr="007F0403" w:rsidRDefault="007F0403" w:rsidP="00487F41">
      <w:pPr>
        <w:spacing w:line="440" w:lineRule="exact"/>
        <w:rPr>
          <w:sz w:val="20"/>
        </w:rPr>
      </w:pPr>
      <w:r w:rsidRPr="007F0403">
        <w:rPr>
          <w:sz w:val="20"/>
        </w:rPr>
        <w:t>E006</w:t>
      </w:r>
    </w:p>
    <w:sectPr w:rsidR="00A04342" w:rsidRPr="007F0403" w:rsidSect="00D34518">
      <w:headerReference w:type="even" r:id="rId8"/>
      <w:headerReference w:type="default" r:id="rId9"/>
      <w:footerReference w:type="even" r:id="rId10"/>
      <w:footerReference w:type="default" r:id="rId11"/>
      <w:pgSz w:w="12240" w:h="18720" w:code="41"/>
      <w:pgMar w:top="2127" w:right="1701" w:bottom="1985"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15EE1" w14:textId="77777777" w:rsidR="00ED51CD" w:rsidRDefault="00ED51CD">
      <w:r>
        <w:separator/>
      </w:r>
    </w:p>
  </w:endnote>
  <w:endnote w:type="continuationSeparator" w:id="0">
    <w:p w14:paraId="37B19431" w14:textId="77777777" w:rsidR="00ED51CD" w:rsidRDefault="00ED51CD">
      <w:r>
        <w:continuationSeparator/>
      </w:r>
    </w:p>
  </w:endnote>
  <w:endnote w:type="continuationNotice" w:id="1">
    <w:p w14:paraId="2CD04496" w14:textId="77777777" w:rsidR="00ED51CD" w:rsidRDefault="00ED5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aco">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E7DD" w14:textId="3946D93E" w:rsidR="00ED51CD" w:rsidRPr="006A3598" w:rsidRDefault="00ED51CD">
    <w:pPr>
      <w:pStyle w:val="Piedepgina"/>
      <w:jc w:val="right"/>
      <w:rPr>
        <w:sz w:val="18"/>
        <w:szCs w:val="18"/>
      </w:rPr>
    </w:pPr>
    <w:r w:rsidRPr="006A3598">
      <w:rPr>
        <w:sz w:val="18"/>
        <w:szCs w:val="18"/>
        <w:lang w:val="es-ES"/>
      </w:rPr>
      <w:t xml:space="preserve">Página </w:t>
    </w:r>
    <w:r w:rsidRPr="006A3598">
      <w:rPr>
        <w:b/>
        <w:bCs/>
        <w:sz w:val="18"/>
        <w:szCs w:val="18"/>
      </w:rPr>
      <w:fldChar w:fldCharType="begin"/>
    </w:r>
    <w:r w:rsidRPr="006A3598">
      <w:rPr>
        <w:b/>
        <w:bCs/>
        <w:sz w:val="18"/>
        <w:szCs w:val="18"/>
      </w:rPr>
      <w:instrText>PAGE</w:instrText>
    </w:r>
    <w:r w:rsidRPr="006A3598">
      <w:rPr>
        <w:b/>
        <w:bCs/>
        <w:sz w:val="18"/>
        <w:szCs w:val="18"/>
      </w:rPr>
      <w:fldChar w:fldCharType="separate"/>
    </w:r>
    <w:r w:rsidR="00623C61">
      <w:rPr>
        <w:b/>
        <w:bCs/>
        <w:noProof/>
        <w:sz w:val="18"/>
        <w:szCs w:val="18"/>
      </w:rPr>
      <w:t>62</w:t>
    </w:r>
    <w:r w:rsidRPr="006A3598">
      <w:rPr>
        <w:b/>
        <w:bCs/>
        <w:sz w:val="18"/>
        <w:szCs w:val="18"/>
      </w:rPr>
      <w:fldChar w:fldCharType="end"/>
    </w:r>
    <w:r w:rsidRPr="006A3598">
      <w:rPr>
        <w:sz w:val="18"/>
        <w:szCs w:val="18"/>
        <w:lang w:val="es-ES"/>
      </w:rPr>
      <w:t xml:space="preserve"> de </w:t>
    </w:r>
    <w:r w:rsidRPr="006A3598">
      <w:rPr>
        <w:b/>
        <w:bCs/>
        <w:sz w:val="18"/>
        <w:szCs w:val="18"/>
      </w:rPr>
      <w:fldChar w:fldCharType="begin"/>
    </w:r>
    <w:r w:rsidRPr="006A3598">
      <w:rPr>
        <w:b/>
        <w:bCs/>
        <w:sz w:val="18"/>
        <w:szCs w:val="18"/>
      </w:rPr>
      <w:instrText>NUMPAGES</w:instrText>
    </w:r>
    <w:r w:rsidRPr="006A3598">
      <w:rPr>
        <w:b/>
        <w:bCs/>
        <w:sz w:val="18"/>
        <w:szCs w:val="18"/>
      </w:rPr>
      <w:fldChar w:fldCharType="separate"/>
    </w:r>
    <w:r w:rsidR="00623C61">
      <w:rPr>
        <w:b/>
        <w:bCs/>
        <w:noProof/>
        <w:sz w:val="18"/>
        <w:szCs w:val="18"/>
      </w:rPr>
      <w:t>64</w:t>
    </w:r>
    <w:r w:rsidRPr="006A3598">
      <w:rPr>
        <w:b/>
        <w:bCs/>
        <w:sz w:val="18"/>
        <w:szCs w:val="18"/>
      </w:rPr>
      <w:fldChar w:fldCharType="end"/>
    </w:r>
  </w:p>
  <w:p w14:paraId="7A22F64D" w14:textId="77777777" w:rsidR="00ED51CD" w:rsidRDefault="00ED51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6528" w14:textId="6E08EB93" w:rsidR="00ED51CD" w:rsidRPr="004C495B" w:rsidRDefault="00ED51CD">
    <w:pPr>
      <w:pStyle w:val="Piedepgina"/>
      <w:jc w:val="right"/>
    </w:pPr>
    <w:r w:rsidRPr="004C495B">
      <w:rPr>
        <w:sz w:val="18"/>
        <w:szCs w:val="18"/>
        <w:lang w:val="es-ES"/>
      </w:rPr>
      <w:t xml:space="preserve">Página </w:t>
    </w:r>
    <w:r w:rsidRPr="004C495B">
      <w:rPr>
        <w:b/>
        <w:bCs/>
        <w:sz w:val="18"/>
        <w:szCs w:val="18"/>
      </w:rPr>
      <w:fldChar w:fldCharType="begin"/>
    </w:r>
    <w:r w:rsidRPr="004C495B">
      <w:rPr>
        <w:b/>
        <w:bCs/>
        <w:sz w:val="18"/>
        <w:szCs w:val="18"/>
      </w:rPr>
      <w:instrText>PAGE</w:instrText>
    </w:r>
    <w:r w:rsidRPr="004C495B">
      <w:rPr>
        <w:b/>
        <w:bCs/>
        <w:sz w:val="18"/>
        <w:szCs w:val="18"/>
      </w:rPr>
      <w:fldChar w:fldCharType="separate"/>
    </w:r>
    <w:r w:rsidR="00623C61">
      <w:rPr>
        <w:b/>
        <w:bCs/>
        <w:noProof/>
        <w:sz w:val="18"/>
        <w:szCs w:val="18"/>
      </w:rPr>
      <w:t>61</w:t>
    </w:r>
    <w:r w:rsidRPr="004C495B">
      <w:rPr>
        <w:b/>
        <w:bCs/>
        <w:sz w:val="18"/>
        <w:szCs w:val="18"/>
      </w:rPr>
      <w:fldChar w:fldCharType="end"/>
    </w:r>
    <w:r w:rsidRPr="004C495B">
      <w:rPr>
        <w:sz w:val="18"/>
        <w:szCs w:val="18"/>
        <w:lang w:val="es-ES"/>
      </w:rPr>
      <w:t xml:space="preserve"> de </w:t>
    </w:r>
    <w:r w:rsidRPr="004C495B">
      <w:rPr>
        <w:b/>
        <w:bCs/>
        <w:sz w:val="18"/>
        <w:szCs w:val="18"/>
      </w:rPr>
      <w:fldChar w:fldCharType="begin"/>
    </w:r>
    <w:r w:rsidRPr="004C495B">
      <w:rPr>
        <w:b/>
        <w:bCs/>
        <w:sz w:val="18"/>
        <w:szCs w:val="18"/>
      </w:rPr>
      <w:instrText>NUMPAGES</w:instrText>
    </w:r>
    <w:r w:rsidRPr="004C495B">
      <w:rPr>
        <w:b/>
        <w:bCs/>
        <w:sz w:val="18"/>
        <w:szCs w:val="18"/>
      </w:rPr>
      <w:fldChar w:fldCharType="separate"/>
    </w:r>
    <w:r w:rsidR="00623C61">
      <w:rPr>
        <w:b/>
        <w:bCs/>
        <w:noProof/>
        <w:sz w:val="18"/>
        <w:szCs w:val="18"/>
      </w:rPr>
      <w:t>64</w:t>
    </w:r>
    <w:r w:rsidRPr="004C495B">
      <w:rPr>
        <w:b/>
        <w:bCs/>
        <w:sz w:val="18"/>
        <w:szCs w:val="18"/>
      </w:rPr>
      <w:fldChar w:fldCharType="end"/>
    </w:r>
  </w:p>
  <w:p w14:paraId="7A029EDF" w14:textId="77777777" w:rsidR="00ED51CD" w:rsidRDefault="00ED51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8380C" w14:textId="77777777" w:rsidR="00ED51CD" w:rsidRDefault="00ED51CD">
      <w:r>
        <w:separator/>
      </w:r>
    </w:p>
  </w:footnote>
  <w:footnote w:type="continuationSeparator" w:id="0">
    <w:p w14:paraId="7129D822" w14:textId="77777777" w:rsidR="00ED51CD" w:rsidRDefault="00ED51CD">
      <w:r>
        <w:continuationSeparator/>
      </w:r>
    </w:p>
  </w:footnote>
  <w:footnote w:type="continuationNotice" w:id="1">
    <w:p w14:paraId="0ED9ED1D" w14:textId="77777777" w:rsidR="00ED51CD" w:rsidRDefault="00ED51CD"/>
  </w:footnote>
  <w:footnote w:id="2">
    <w:p w14:paraId="7A02E308" w14:textId="77777777" w:rsidR="00ED51CD" w:rsidRPr="00D77E47" w:rsidRDefault="00ED51CD" w:rsidP="00D77E47">
      <w:pPr>
        <w:pStyle w:val="Textonotapie"/>
        <w:jc w:val="both"/>
        <w:rPr>
          <w:rFonts w:ascii="Arial" w:hAnsi="Arial" w:cs="Arial"/>
          <w:sz w:val="18"/>
          <w:szCs w:val="18"/>
          <w:lang w:val="es-C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CL"/>
        </w:rPr>
        <w:t>Requerimiento, página 1.</w:t>
      </w:r>
    </w:p>
  </w:footnote>
  <w:footnote w:id="3">
    <w:p w14:paraId="5BCCB14D" w14:textId="77777777" w:rsidR="00ED51CD" w:rsidRPr="00D77E47" w:rsidRDefault="00ED51CD" w:rsidP="00D77E47">
      <w:pPr>
        <w:pStyle w:val="Textonotapie"/>
        <w:jc w:val="both"/>
        <w:rPr>
          <w:rFonts w:ascii="Arial" w:hAnsi="Arial" w:cs="Arial"/>
          <w:sz w:val="18"/>
          <w:szCs w:val="18"/>
          <w:lang w:val="es-C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CL"/>
        </w:rPr>
        <w:t>Requerimiento, página 1.</w:t>
      </w:r>
    </w:p>
  </w:footnote>
  <w:footnote w:id="4">
    <w:p w14:paraId="7E28A708" w14:textId="3684DFC9" w:rsidR="00ED51CD" w:rsidRPr="00D77E47" w:rsidRDefault="00ED51CD" w:rsidP="00D77E47">
      <w:pPr>
        <w:pStyle w:val="Textonotapie"/>
        <w:jc w:val="both"/>
        <w:rPr>
          <w:rFonts w:ascii="Arial" w:hAnsi="Arial" w:cs="Arial"/>
          <w:sz w:val="18"/>
          <w:szCs w:val="18"/>
          <w:lang w:val="es-C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CL"/>
        </w:rPr>
        <w:t>Informe de Archivo, página 32.</w:t>
      </w:r>
    </w:p>
  </w:footnote>
  <w:footnote w:id="5">
    <w:p w14:paraId="07FF69A7" w14:textId="246F66E0"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Informe de Archivo, página 13.</w:t>
      </w:r>
    </w:p>
  </w:footnote>
  <w:footnote w:id="6">
    <w:p w14:paraId="62D0D143" w14:textId="5F94B8AE" w:rsidR="00ED51CD" w:rsidRPr="00D77E47" w:rsidRDefault="00ED51CD" w:rsidP="00D77E47">
      <w:pPr>
        <w:pStyle w:val="Textonotapie"/>
        <w:jc w:val="both"/>
        <w:rPr>
          <w:rFonts w:ascii="Arial" w:hAnsi="Arial" w:cs="Arial"/>
          <w:sz w:val="18"/>
          <w:szCs w:val="18"/>
          <w:lang w:val="es-C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CL"/>
        </w:rPr>
        <w:t>Informe de Archivo, página 13.</w:t>
      </w:r>
    </w:p>
  </w:footnote>
  <w:footnote w:id="7">
    <w:p w14:paraId="2312AD5F" w14:textId="77EEAE8C"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Informe de Archivo, página 32.</w:t>
      </w:r>
    </w:p>
  </w:footnote>
  <w:footnote w:id="8">
    <w:p w14:paraId="7E05E824"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Informe de Archivo, página 35.</w:t>
      </w:r>
    </w:p>
  </w:footnote>
  <w:footnote w:id="9">
    <w:p w14:paraId="56BAB981"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Requerimiento, página 14.</w:t>
      </w:r>
    </w:p>
  </w:footnote>
  <w:footnote w:id="10">
    <w:p w14:paraId="546B5E3B" w14:textId="77777777" w:rsidR="00ED51CD" w:rsidRPr="00D77E47" w:rsidRDefault="00ED51CD" w:rsidP="00D77E47">
      <w:pPr>
        <w:pStyle w:val="Textonotapie"/>
        <w:jc w:val="both"/>
        <w:rPr>
          <w:rFonts w:ascii="Arial" w:hAnsi="Arial" w:cs="Arial"/>
          <w:smallCaps/>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Sentencia de fecha 22 de septiembre de 1994, publicada en Fallos del Mes N° 430, p. 554; citada por </w:t>
      </w:r>
      <w:r w:rsidRPr="00D77E47">
        <w:rPr>
          <w:rFonts w:ascii="Arial" w:hAnsi="Arial" w:cs="Arial"/>
          <w:smallCaps/>
          <w:sz w:val="18"/>
          <w:szCs w:val="18"/>
        </w:rPr>
        <w:t xml:space="preserve">Rioseco Enríquez, </w:t>
      </w:r>
      <w:r w:rsidRPr="00D77E47">
        <w:rPr>
          <w:rFonts w:ascii="Arial" w:hAnsi="Arial" w:cs="Arial"/>
          <w:sz w:val="18"/>
          <w:szCs w:val="18"/>
        </w:rPr>
        <w:t xml:space="preserve">Emilio, </w:t>
      </w:r>
      <w:r w:rsidRPr="00D77E47">
        <w:rPr>
          <w:rFonts w:ascii="Arial" w:hAnsi="Arial" w:cs="Arial"/>
          <w:i/>
          <w:sz w:val="18"/>
          <w:szCs w:val="18"/>
        </w:rPr>
        <w:t>La prueba ante la jurisprudencia</w:t>
      </w:r>
      <w:r w:rsidRPr="00D77E47">
        <w:rPr>
          <w:rFonts w:ascii="Arial" w:hAnsi="Arial" w:cs="Arial"/>
          <w:sz w:val="18"/>
          <w:szCs w:val="18"/>
        </w:rPr>
        <w:t>, t. I, 4ª ed., Editorial Jurídica de Chile, 2016, p. 313.</w:t>
      </w:r>
    </w:p>
  </w:footnote>
  <w:footnote w:id="11">
    <w:p w14:paraId="360AEB81"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w:t>
      </w:r>
      <w:proofErr w:type="spellStart"/>
      <w:r w:rsidRPr="00D77E47">
        <w:rPr>
          <w:rFonts w:ascii="Arial" w:hAnsi="Arial" w:cs="Arial"/>
          <w:smallCaps/>
          <w:sz w:val="18"/>
          <w:szCs w:val="18"/>
        </w:rPr>
        <w:t>Rioseco</w:t>
      </w:r>
      <w:proofErr w:type="spellEnd"/>
      <w:r w:rsidRPr="00D77E47">
        <w:rPr>
          <w:rFonts w:ascii="Arial" w:hAnsi="Arial" w:cs="Arial"/>
          <w:sz w:val="18"/>
          <w:szCs w:val="18"/>
        </w:rPr>
        <w:t xml:space="preserve">, </w:t>
      </w:r>
      <w:proofErr w:type="spellStart"/>
      <w:r w:rsidRPr="00D77E47">
        <w:rPr>
          <w:rFonts w:ascii="Arial" w:hAnsi="Arial" w:cs="Arial"/>
          <w:i/>
          <w:sz w:val="18"/>
          <w:szCs w:val="18"/>
        </w:rPr>
        <w:t>Op</w:t>
      </w:r>
      <w:proofErr w:type="spellEnd"/>
      <w:r w:rsidRPr="00D77E47">
        <w:rPr>
          <w:rFonts w:ascii="Arial" w:hAnsi="Arial" w:cs="Arial"/>
          <w:i/>
          <w:sz w:val="18"/>
          <w:szCs w:val="18"/>
        </w:rPr>
        <w:t>. Cit.</w:t>
      </w:r>
      <w:r w:rsidRPr="00D77E47">
        <w:rPr>
          <w:rFonts w:ascii="Arial" w:hAnsi="Arial" w:cs="Arial"/>
          <w:sz w:val="18"/>
          <w:szCs w:val="18"/>
        </w:rPr>
        <w:t>, p. 314.</w:t>
      </w:r>
    </w:p>
  </w:footnote>
  <w:footnote w:id="12">
    <w:p w14:paraId="5BF9872F" w14:textId="5FBA7CDB" w:rsidR="00ED51CD" w:rsidRPr="00D77E47" w:rsidRDefault="00ED51CD" w:rsidP="00D77E47">
      <w:pPr>
        <w:pStyle w:val="Textonotapie"/>
        <w:jc w:val="both"/>
        <w:rPr>
          <w:rFonts w:ascii="Arial" w:hAnsi="Arial" w:cs="Arial"/>
          <w:sz w:val="18"/>
          <w:szCs w:val="18"/>
          <w:lang w:val="es-C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CL"/>
        </w:rPr>
        <w:t>Requerimiento, página 10.</w:t>
      </w:r>
    </w:p>
  </w:footnote>
  <w:footnote w:id="13">
    <w:p w14:paraId="0EC3EF51"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Ídem.</w:t>
      </w:r>
    </w:p>
  </w:footnote>
  <w:footnote w:id="14">
    <w:p w14:paraId="0DC0B6B8"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Informe FNE sobre Notarios, página 38.</w:t>
      </w:r>
    </w:p>
  </w:footnote>
  <w:footnote w:id="15">
    <w:p w14:paraId="352E5E7A"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mallCaps/>
          <w:sz w:val="18"/>
          <w:szCs w:val="18"/>
        </w:rPr>
        <w:t>Vidal Domínguez</w:t>
      </w:r>
      <w:r w:rsidRPr="00D77E47">
        <w:rPr>
          <w:rFonts w:ascii="Arial" w:hAnsi="Arial" w:cs="Arial"/>
          <w:sz w:val="18"/>
          <w:szCs w:val="18"/>
        </w:rPr>
        <w:t>, Ignacio,</w:t>
      </w:r>
      <w:r w:rsidRPr="00D77E47">
        <w:rPr>
          <w:rFonts w:ascii="Arial" w:hAnsi="Arial" w:cs="Arial"/>
          <w:i/>
          <w:sz w:val="18"/>
          <w:szCs w:val="18"/>
        </w:rPr>
        <w:t xml:space="preserve"> Derecho Notarial Chileno</w:t>
      </w:r>
      <w:r w:rsidRPr="00D77E47">
        <w:rPr>
          <w:rFonts w:ascii="Arial" w:hAnsi="Arial" w:cs="Arial"/>
          <w:sz w:val="18"/>
          <w:szCs w:val="18"/>
        </w:rPr>
        <w:t>, 2015, página 165</w:t>
      </w:r>
    </w:p>
  </w:footnote>
  <w:footnote w:id="16">
    <w:p w14:paraId="4EEB398C"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Requerimiento, página 8.</w:t>
      </w:r>
    </w:p>
  </w:footnote>
  <w:footnote w:id="17">
    <w:p w14:paraId="310B97C9" w14:textId="77777777" w:rsidR="00ED51CD" w:rsidRPr="00D77E47" w:rsidRDefault="00ED51CD" w:rsidP="00D77E47">
      <w:pPr>
        <w:pStyle w:val="Textonotapie"/>
        <w:jc w:val="both"/>
        <w:rPr>
          <w:rFonts w:ascii="Arial" w:hAnsi="Arial" w:cs="Arial"/>
          <w:sz w:val="18"/>
          <w:szCs w:val="18"/>
          <w:lang w:val="es-C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CL"/>
        </w:rPr>
        <w:t>Requerimiento, página 10.</w:t>
      </w:r>
    </w:p>
  </w:footnote>
  <w:footnote w:id="18">
    <w:p w14:paraId="24CAD163"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Requerimiento, página 8.</w:t>
      </w:r>
    </w:p>
  </w:footnote>
  <w:footnote w:id="19">
    <w:p w14:paraId="13CF94DD" w14:textId="4A862B93"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Correo electrónico de fecha 13 de julio de 2017, enviado por don Eric Recart, Gerente General de BCI Corredores.</w:t>
      </w:r>
    </w:p>
  </w:footnote>
  <w:footnote w:id="20">
    <w:p w14:paraId="1D8EAA38" w14:textId="77777777" w:rsidR="00ED51CD" w:rsidRPr="00D77E47" w:rsidRDefault="00ED51CD" w:rsidP="00D77E47">
      <w:pPr>
        <w:pStyle w:val="Textonotapie"/>
        <w:jc w:val="both"/>
        <w:rPr>
          <w:rFonts w:ascii="Arial" w:hAnsi="Arial" w:cs="Arial"/>
          <w:sz w:val="18"/>
          <w:szCs w:val="18"/>
          <w:lang w:val="es-C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CL"/>
        </w:rPr>
        <w:t>Subrayado en el original.</w:t>
      </w:r>
    </w:p>
  </w:footnote>
  <w:footnote w:id="21">
    <w:p w14:paraId="13AE4274" w14:textId="0E937C56"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Correo electrónico enviado por don Eric Recart, Gerente General de BCI Corredores.</w:t>
      </w:r>
    </w:p>
  </w:footnote>
  <w:footnote w:id="22">
    <w:p w14:paraId="0524E836"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Destacado en el original.</w:t>
      </w:r>
    </w:p>
  </w:footnote>
  <w:footnote w:id="23">
    <w:p w14:paraId="73ED0621" w14:textId="77777777" w:rsidR="00ED51CD" w:rsidRPr="00D77E47" w:rsidRDefault="00ED51CD" w:rsidP="00D77E47">
      <w:pPr>
        <w:pStyle w:val="Textonotapie"/>
        <w:jc w:val="both"/>
        <w:rPr>
          <w:rFonts w:ascii="Arial" w:hAnsi="Arial" w:cs="Arial"/>
          <w:sz w:val="18"/>
          <w:szCs w:val="18"/>
          <w:lang w:val="es-CL"/>
        </w:rPr>
      </w:pPr>
      <w:r w:rsidRPr="00D77E47">
        <w:rPr>
          <w:rStyle w:val="Refdenotaalpie"/>
          <w:rFonts w:ascii="Arial" w:hAnsi="Arial" w:cs="Arial"/>
          <w:sz w:val="18"/>
          <w:szCs w:val="18"/>
        </w:rPr>
        <w:footnoteRef/>
      </w:r>
      <w:r w:rsidRPr="00D77E47">
        <w:rPr>
          <w:rFonts w:ascii="Arial" w:hAnsi="Arial" w:cs="Arial"/>
          <w:sz w:val="18"/>
          <w:szCs w:val="18"/>
        </w:rPr>
        <w:t xml:space="preserve"> Destacado en el original.</w:t>
      </w:r>
    </w:p>
  </w:footnote>
  <w:footnote w:id="24">
    <w:p w14:paraId="671107C3"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Destacado en el original.</w:t>
      </w:r>
    </w:p>
  </w:footnote>
  <w:footnote w:id="25">
    <w:p w14:paraId="1363B3B6"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Destacado en el original.</w:t>
      </w:r>
    </w:p>
  </w:footnote>
  <w:footnote w:id="26">
    <w:p w14:paraId="72F207DC"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Destacado en el original.</w:t>
      </w:r>
    </w:p>
  </w:footnote>
  <w:footnote w:id="27">
    <w:p w14:paraId="4A246C58" w14:textId="77777777" w:rsidR="00ED51CD" w:rsidRPr="00D77E47" w:rsidRDefault="00ED51CD" w:rsidP="00D77E47">
      <w:pPr>
        <w:pStyle w:val="Textonotapie"/>
        <w:jc w:val="both"/>
        <w:rPr>
          <w:rFonts w:ascii="Arial" w:hAnsi="Arial" w:cs="Arial"/>
          <w:sz w:val="18"/>
          <w:szCs w:val="18"/>
          <w:lang w:val="es-CL"/>
        </w:rPr>
      </w:pPr>
      <w:r w:rsidRPr="00D77E47">
        <w:rPr>
          <w:rStyle w:val="Refdenotaalpie"/>
          <w:rFonts w:ascii="Arial" w:hAnsi="Arial" w:cs="Arial"/>
          <w:sz w:val="18"/>
          <w:szCs w:val="18"/>
        </w:rPr>
        <w:footnoteRef/>
      </w:r>
      <w:r w:rsidRPr="00D77E47">
        <w:rPr>
          <w:rFonts w:ascii="Arial" w:hAnsi="Arial" w:cs="Arial"/>
          <w:sz w:val="18"/>
          <w:szCs w:val="18"/>
        </w:rPr>
        <w:t>Destacado en el original.</w:t>
      </w:r>
    </w:p>
  </w:footnote>
  <w:footnote w:id="28">
    <w:p w14:paraId="725D5BAF"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Destacado en el original.</w:t>
      </w:r>
    </w:p>
  </w:footnote>
  <w:footnote w:id="29">
    <w:p w14:paraId="0293421D"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Destacado en el original.</w:t>
      </w:r>
    </w:p>
  </w:footnote>
  <w:footnote w:id="30">
    <w:p w14:paraId="665BF79F"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Requerimiento, página 11.</w:t>
      </w:r>
    </w:p>
  </w:footnote>
  <w:footnote w:id="31">
    <w:p w14:paraId="71378B98" w14:textId="77777777" w:rsidR="00ED51CD" w:rsidRPr="00D77E47" w:rsidRDefault="00ED51CD" w:rsidP="00D77E47">
      <w:pPr>
        <w:pStyle w:val="Textonotapie"/>
        <w:jc w:val="both"/>
        <w:rPr>
          <w:rFonts w:ascii="Arial" w:hAnsi="Arial" w:cs="Arial"/>
          <w:sz w:val="18"/>
          <w:szCs w:val="18"/>
          <w:lang w:val="es-ES_tradn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ES_tradnl"/>
        </w:rPr>
        <w:t>Ídem.</w:t>
      </w:r>
    </w:p>
  </w:footnote>
  <w:footnote w:id="32">
    <w:p w14:paraId="7AF32839"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Requerimiento, página 11.</w:t>
      </w:r>
    </w:p>
  </w:footnote>
  <w:footnote w:id="33">
    <w:p w14:paraId="5D5B0306"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Ídem.</w:t>
      </w:r>
    </w:p>
  </w:footnote>
  <w:footnote w:id="34">
    <w:p w14:paraId="078FE1D0" w14:textId="77777777" w:rsidR="00ED51CD" w:rsidRPr="00D77E47" w:rsidRDefault="00ED51CD" w:rsidP="00D77E47">
      <w:pPr>
        <w:pStyle w:val="Textonotapie"/>
        <w:jc w:val="both"/>
        <w:rPr>
          <w:rFonts w:ascii="Arial" w:hAnsi="Arial" w:cs="Arial"/>
          <w:sz w:val="18"/>
          <w:szCs w:val="18"/>
          <w:lang w:val="es-ES_tradn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ES_tradnl"/>
        </w:rPr>
        <w:t>Requerimiento, página 12.</w:t>
      </w:r>
    </w:p>
  </w:footnote>
  <w:footnote w:id="35">
    <w:p w14:paraId="35D699DE"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Carta de fecha 23 de noviembre de 2015.</w:t>
      </w:r>
    </w:p>
  </w:footnote>
  <w:footnote w:id="36">
    <w:p w14:paraId="04D9A10F" w14:textId="77777777" w:rsidR="00ED51CD" w:rsidRPr="00D77E47" w:rsidRDefault="00ED51CD" w:rsidP="00D77E47">
      <w:pPr>
        <w:pStyle w:val="Textonotapie"/>
        <w:jc w:val="both"/>
        <w:rPr>
          <w:rFonts w:ascii="Arial" w:hAnsi="Arial" w:cs="Arial"/>
          <w:sz w:val="18"/>
          <w:szCs w:val="18"/>
          <w:lang w:val="es-ES_tradn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ES_tradnl"/>
        </w:rPr>
        <w:t>Destacado en el original.</w:t>
      </w:r>
    </w:p>
  </w:footnote>
  <w:footnote w:id="37">
    <w:p w14:paraId="2C0473E6"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mallCaps/>
          <w:sz w:val="18"/>
          <w:szCs w:val="18"/>
        </w:rPr>
        <w:t>Peñailillo</w:t>
      </w:r>
      <w:r w:rsidRPr="00D77E47">
        <w:rPr>
          <w:rFonts w:ascii="Arial" w:hAnsi="Arial" w:cs="Arial"/>
          <w:sz w:val="18"/>
          <w:szCs w:val="18"/>
        </w:rPr>
        <w:t xml:space="preserve">, Daniel, </w:t>
      </w:r>
      <w:r w:rsidRPr="00D77E47">
        <w:rPr>
          <w:rFonts w:ascii="Arial" w:hAnsi="Arial" w:cs="Arial"/>
          <w:i/>
          <w:sz w:val="18"/>
          <w:szCs w:val="18"/>
        </w:rPr>
        <w:t>Las Obligaciones</w:t>
      </w:r>
      <w:r w:rsidRPr="00D77E47">
        <w:rPr>
          <w:rFonts w:ascii="Arial" w:hAnsi="Arial" w:cs="Arial"/>
          <w:sz w:val="18"/>
          <w:szCs w:val="18"/>
        </w:rPr>
        <w:t>, p. 54.</w:t>
      </w:r>
    </w:p>
  </w:footnote>
  <w:footnote w:id="38">
    <w:p w14:paraId="41DF01EA"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mallCaps/>
          <w:sz w:val="18"/>
          <w:szCs w:val="18"/>
        </w:rPr>
        <w:t xml:space="preserve">Bermúdez Soto, </w:t>
      </w:r>
      <w:r w:rsidRPr="00D77E47">
        <w:rPr>
          <w:rFonts w:ascii="Arial" w:hAnsi="Arial" w:cs="Arial"/>
          <w:sz w:val="18"/>
          <w:szCs w:val="18"/>
        </w:rPr>
        <w:t xml:space="preserve">Jorge, </w:t>
      </w:r>
      <w:r w:rsidRPr="00D77E47">
        <w:rPr>
          <w:rFonts w:ascii="Arial" w:hAnsi="Arial" w:cs="Arial"/>
          <w:i/>
          <w:sz w:val="18"/>
          <w:szCs w:val="18"/>
        </w:rPr>
        <w:t xml:space="preserve">El principio de confianza legítima en la actuación de la Administración como límite a la potestad </w:t>
      </w:r>
      <w:proofErr w:type="spellStart"/>
      <w:r w:rsidRPr="00D77E47">
        <w:rPr>
          <w:rFonts w:ascii="Arial" w:hAnsi="Arial" w:cs="Arial"/>
          <w:i/>
          <w:sz w:val="18"/>
          <w:szCs w:val="18"/>
        </w:rPr>
        <w:t>invalidatoria</w:t>
      </w:r>
      <w:proofErr w:type="spellEnd"/>
      <w:r w:rsidRPr="00D77E47">
        <w:rPr>
          <w:rFonts w:ascii="Arial" w:hAnsi="Arial" w:cs="Arial"/>
          <w:sz w:val="18"/>
          <w:szCs w:val="18"/>
        </w:rPr>
        <w:t>, en revista de Derecho (Valdivia), p. 89.</w:t>
      </w:r>
    </w:p>
  </w:footnote>
  <w:footnote w:id="39">
    <w:p w14:paraId="2359532A"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En este sentido el autor Jorge Bermúdez Soto sostiene que: “</w:t>
      </w:r>
      <w:r w:rsidRPr="00D77E47">
        <w:rPr>
          <w:rFonts w:ascii="Arial" w:hAnsi="Arial" w:cs="Arial"/>
          <w:i/>
          <w:sz w:val="18"/>
          <w:szCs w:val="18"/>
        </w:rPr>
        <w:t>El principio de confianza legítima se deduce desde los principios constitucionales de Estado de Derecho (arts. 5, 6 y 7 CPR) y de seguridad jurídica (art. 19 Nº 26 CPR) […]</w:t>
      </w:r>
      <w:r w:rsidRPr="00D77E47">
        <w:rPr>
          <w:rFonts w:ascii="Arial" w:hAnsi="Arial" w:cs="Arial"/>
          <w:sz w:val="18"/>
          <w:szCs w:val="18"/>
        </w:rPr>
        <w:t>” (</w:t>
      </w:r>
      <w:r w:rsidRPr="00D77E47">
        <w:rPr>
          <w:rFonts w:ascii="Arial" w:hAnsi="Arial" w:cs="Arial"/>
          <w:smallCaps/>
          <w:sz w:val="18"/>
          <w:szCs w:val="18"/>
        </w:rPr>
        <w:t xml:space="preserve">Bermúdez, </w:t>
      </w:r>
      <w:r w:rsidRPr="00D77E47">
        <w:rPr>
          <w:rFonts w:ascii="Arial" w:hAnsi="Arial" w:cs="Arial"/>
          <w:i/>
          <w:sz w:val="18"/>
          <w:szCs w:val="18"/>
        </w:rPr>
        <w:t>Ob. Cit.</w:t>
      </w:r>
      <w:r w:rsidRPr="00D77E47">
        <w:rPr>
          <w:rFonts w:ascii="Arial" w:hAnsi="Arial" w:cs="Arial"/>
          <w:sz w:val="18"/>
          <w:szCs w:val="18"/>
        </w:rPr>
        <w:t>, p. 83.)</w:t>
      </w:r>
    </w:p>
  </w:footnote>
  <w:footnote w:id="40">
    <w:p w14:paraId="34D82DFA"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i/>
          <w:sz w:val="18"/>
          <w:szCs w:val="18"/>
        </w:rPr>
        <w:t xml:space="preserve">[…] entre los elementos propios del Estado de Derecho, se encuentra la seguridad jurídica, la certeza del derecho y la </w:t>
      </w:r>
      <w:r w:rsidRPr="00D77E47">
        <w:rPr>
          <w:rFonts w:ascii="Arial" w:hAnsi="Arial" w:cs="Arial"/>
          <w:i/>
          <w:sz w:val="18"/>
          <w:szCs w:val="18"/>
          <w:u w:val="single"/>
        </w:rPr>
        <w:t>protección de la confianza</w:t>
      </w:r>
      <w:r w:rsidRPr="00D77E47">
        <w:rPr>
          <w:rFonts w:ascii="Arial" w:hAnsi="Arial" w:cs="Arial"/>
          <w:i/>
          <w:sz w:val="18"/>
          <w:szCs w:val="18"/>
        </w:rPr>
        <w:t xml:space="preserve"> de quienes desarrollan su actividad con sujeción a sus principios y normas positivas</w:t>
      </w:r>
      <w:r w:rsidRPr="00D77E47">
        <w:rPr>
          <w:rFonts w:ascii="Arial" w:hAnsi="Arial" w:cs="Arial"/>
          <w:sz w:val="18"/>
          <w:szCs w:val="18"/>
        </w:rPr>
        <w:t xml:space="preserve">”. Tribunal Constitucional, sentencia de fecha 10 de febrero de 1995, Rol 207-95. </w:t>
      </w:r>
    </w:p>
  </w:footnote>
  <w:footnote w:id="41">
    <w:p w14:paraId="6468A0BE"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Vid., Dictámenes Nº 35.397-2007 y Nº 61.817-2006. Por ejemplo, la CGR ha sostenido que: “</w:t>
      </w:r>
      <w:r w:rsidRPr="00D77E47">
        <w:rPr>
          <w:rFonts w:ascii="Arial" w:hAnsi="Arial" w:cs="Arial"/>
          <w:i/>
          <w:sz w:val="18"/>
          <w:szCs w:val="18"/>
        </w:rPr>
        <w:t xml:space="preserve">A su vez, la </w:t>
      </w:r>
      <w:r w:rsidRPr="00D77E47">
        <w:rPr>
          <w:rFonts w:ascii="Arial" w:hAnsi="Arial" w:cs="Arial"/>
          <w:i/>
          <w:sz w:val="18"/>
          <w:szCs w:val="18"/>
          <w:u w:val="single"/>
        </w:rPr>
        <w:t>jurisprudencia administrativa</w:t>
      </w:r>
      <w:r w:rsidRPr="00D77E47">
        <w:rPr>
          <w:rFonts w:ascii="Arial" w:hAnsi="Arial" w:cs="Arial"/>
          <w:i/>
          <w:sz w:val="18"/>
          <w:szCs w:val="18"/>
        </w:rPr>
        <w:t xml:space="preserve"> emanada de esta Entidad de Control ha manifestado </w:t>
      </w:r>
      <w:r w:rsidRPr="00D77E47">
        <w:rPr>
          <w:rFonts w:ascii="Arial" w:hAnsi="Arial" w:cs="Arial"/>
          <w:i/>
          <w:sz w:val="18"/>
          <w:szCs w:val="18"/>
          <w:u w:val="single"/>
        </w:rPr>
        <w:t>reiteradamente</w:t>
      </w:r>
      <w:r w:rsidRPr="00D77E47">
        <w:rPr>
          <w:rFonts w:ascii="Arial" w:hAnsi="Arial" w:cs="Arial"/>
          <w:i/>
          <w:sz w:val="18"/>
          <w:szCs w:val="18"/>
        </w:rPr>
        <w:t xml:space="preserve"> que debe tenerse presente que </w:t>
      </w:r>
      <w:r w:rsidRPr="00D77E47">
        <w:rPr>
          <w:rFonts w:ascii="Arial" w:hAnsi="Arial" w:cs="Arial"/>
          <w:i/>
          <w:sz w:val="18"/>
          <w:szCs w:val="18"/>
          <w:u w:val="single"/>
        </w:rPr>
        <w:t>la invalidación tiene como límite aquellas situaciones jurídicas consolidadas sobre la base de la confianza de los particulares en la Administración</w:t>
      </w:r>
      <w:r w:rsidRPr="00D77E47">
        <w:rPr>
          <w:rFonts w:ascii="Arial" w:hAnsi="Arial" w:cs="Arial"/>
          <w:i/>
          <w:sz w:val="18"/>
          <w:szCs w:val="18"/>
        </w:rPr>
        <w:t xml:space="preserve">, puesto que la seguridad jurídica de tal relación amerita su amparo. </w:t>
      </w:r>
      <w:r w:rsidRPr="00D77E47">
        <w:rPr>
          <w:rFonts w:ascii="Arial" w:hAnsi="Arial" w:cs="Arial"/>
          <w:i/>
          <w:sz w:val="18"/>
          <w:szCs w:val="18"/>
          <w:u w:val="single"/>
        </w:rPr>
        <w:t>De otro modo, podría presentarse el caos y daños</w:t>
      </w:r>
      <w:r w:rsidRPr="00D77E47">
        <w:rPr>
          <w:rFonts w:ascii="Arial" w:hAnsi="Arial" w:cs="Arial"/>
          <w:i/>
          <w:sz w:val="18"/>
          <w:szCs w:val="18"/>
        </w:rPr>
        <w:t xml:space="preserve"> irreparables e injustos, al margen de que por haber producido sus efectos, la nulidad del acto írrito afectaría derechos de terceros, quienes legítimamente los han incorporado a sus patrimonios. Tal criterio se ha manifestado, entre otros, en los dictámenes Nº 21393, de 1974; 5019 y 17799, de 1990; 24087, de 1991; 15194, de 1995; 44492, de 2000; y 7742, de 2000</w:t>
      </w:r>
      <w:r w:rsidRPr="00D77E47">
        <w:rPr>
          <w:rFonts w:ascii="Arial" w:hAnsi="Arial" w:cs="Arial"/>
          <w:sz w:val="18"/>
          <w:szCs w:val="18"/>
        </w:rPr>
        <w:t>”. Vid. Dictamen Nº 24.337-2002. En el mismo sentido dictámenes 16.238-2007 y Nº 17.545-2001. En otra formulación del mismo principio, la CGR ha sostenido que las personas que actúan con el convencimiento de obrar ajustadas a derecho no pueden verse perjudicadas por un error de la administración del Estado, toda vez que los errores de la administración del Estado deben ser soportados por ella y jamás cargados a quienes son ajenos a su torpeza (</w:t>
      </w:r>
      <w:r w:rsidRPr="00D77E47">
        <w:rPr>
          <w:rFonts w:ascii="Arial" w:hAnsi="Arial" w:cs="Arial"/>
          <w:i/>
          <w:sz w:val="18"/>
          <w:szCs w:val="18"/>
        </w:rPr>
        <w:t xml:space="preserve">Nemo </w:t>
      </w:r>
      <w:proofErr w:type="spellStart"/>
      <w:r w:rsidRPr="00D77E47">
        <w:rPr>
          <w:rFonts w:ascii="Arial" w:hAnsi="Arial" w:cs="Arial"/>
          <w:i/>
          <w:sz w:val="18"/>
          <w:szCs w:val="18"/>
        </w:rPr>
        <w:t>auditur</w:t>
      </w:r>
      <w:proofErr w:type="spellEnd"/>
      <w:r w:rsidRPr="00D77E47">
        <w:rPr>
          <w:rFonts w:ascii="Arial" w:hAnsi="Arial" w:cs="Arial"/>
          <w:i/>
          <w:sz w:val="18"/>
          <w:szCs w:val="18"/>
        </w:rPr>
        <w:t xml:space="preserve"> </w:t>
      </w:r>
      <w:proofErr w:type="spellStart"/>
      <w:r w:rsidRPr="00D77E47">
        <w:rPr>
          <w:rFonts w:ascii="Arial" w:hAnsi="Arial" w:cs="Arial"/>
          <w:i/>
          <w:sz w:val="18"/>
          <w:szCs w:val="18"/>
        </w:rPr>
        <w:t>propriam</w:t>
      </w:r>
      <w:proofErr w:type="spellEnd"/>
      <w:r w:rsidRPr="00D77E47">
        <w:rPr>
          <w:rFonts w:ascii="Arial" w:hAnsi="Arial" w:cs="Arial"/>
          <w:i/>
          <w:sz w:val="18"/>
          <w:szCs w:val="18"/>
        </w:rPr>
        <w:t xml:space="preserve"> </w:t>
      </w:r>
      <w:proofErr w:type="spellStart"/>
      <w:r w:rsidRPr="00D77E47">
        <w:rPr>
          <w:rFonts w:ascii="Arial" w:hAnsi="Arial" w:cs="Arial"/>
          <w:i/>
          <w:sz w:val="18"/>
          <w:szCs w:val="18"/>
        </w:rPr>
        <w:t>turpitudinem</w:t>
      </w:r>
      <w:proofErr w:type="spellEnd"/>
      <w:r w:rsidRPr="00D77E47">
        <w:rPr>
          <w:rFonts w:ascii="Arial" w:hAnsi="Arial" w:cs="Arial"/>
          <w:i/>
          <w:sz w:val="18"/>
          <w:szCs w:val="18"/>
        </w:rPr>
        <w:t xml:space="preserve"> </w:t>
      </w:r>
      <w:proofErr w:type="spellStart"/>
      <w:r w:rsidRPr="00D77E47">
        <w:rPr>
          <w:rFonts w:ascii="Arial" w:hAnsi="Arial" w:cs="Arial"/>
          <w:i/>
          <w:sz w:val="18"/>
          <w:szCs w:val="18"/>
        </w:rPr>
        <w:t>allegans</w:t>
      </w:r>
      <w:proofErr w:type="spellEnd"/>
      <w:r w:rsidRPr="00D77E47">
        <w:rPr>
          <w:rFonts w:ascii="Arial" w:hAnsi="Arial" w:cs="Arial"/>
          <w:sz w:val="18"/>
          <w:szCs w:val="18"/>
        </w:rPr>
        <w:t>) (Vid. Dictámenes 52.151-2002, 10.633-2006, 56.143- 2007, 41.123-2008, etc.).  Adicionalmente respecto del principio de legítima confianza la CGR ha estimado que: “</w:t>
      </w:r>
      <w:r w:rsidRPr="00D77E47">
        <w:rPr>
          <w:rFonts w:ascii="Arial" w:hAnsi="Arial" w:cs="Arial"/>
          <w:i/>
          <w:sz w:val="18"/>
          <w:szCs w:val="18"/>
        </w:rPr>
        <w:t>los fundamentos de la teoría de los actos irregulares pero válidos se dan tratándose de terceros beneficiarios del acto o de otros terceros, puesto que el tercero beneficiario también puede actuar de buena fe también necesita certeza o seguridad jurídica y actuar en la creencia de la actuación legítima de la Administración</w:t>
      </w:r>
      <w:r w:rsidRPr="00D77E47">
        <w:rPr>
          <w:rFonts w:ascii="Arial" w:hAnsi="Arial" w:cs="Arial"/>
          <w:sz w:val="18"/>
          <w:szCs w:val="18"/>
        </w:rPr>
        <w:t>” (Dictámenes Nº 2.936-2001 y 31.636-2001). En la misma línea se encuentran los dictámenes Nº 77.184-2010, 59.072-2010, 18.662-2010, 61.496-2009, 43.883-2009, 35.906-2009, 8.665-2009, 8.617-2008, 38.064-2006, 21.955-2010, etc.</w:t>
      </w:r>
    </w:p>
  </w:footnote>
  <w:footnote w:id="42">
    <w:p w14:paraId="1CEB7975" w14:textId="77777777" w:rsidR="00ED51CD" w:rsidRPr="00D77E47" w:rsidRDefault="00ED51CD" w:rsidP="00D77E47">
      <w:pPr>
        <w:pStyle w:val="Textonotapie"/>
        <w:jc w:val="both"/>
        <w:rPr>
          <w:rFonts w:ascii="Arial" w:hAnsi="Arial" w:cs="Arial"/>
          <w:sz w:val="18"/>
          <w:szCs w:val="18"/>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i/>
          <w:sz w:val="18"/>
          <w:szCs w:val="18"/>
        </w:rPr>
        <w:t xml:space="preserve">Sin embargo, en lo que dice relación tanto con los interesados, como respecto de terceros, estos no se verán lesionados en sus derechos, en tanto cuanto el acto anulado les genera consecuencias desfavorables, como ha sucedido en la especie con el recurrente </w:t>
      </w:r>
      <w:r w:rsidRPr="00D77E47">
        <w:rPr>
          <w:rFonts w:ascii="Arial" w:hAnsi="Arial" w:cs="Arial"/>
          <w:sz w:val="18"/>
          <w:szCs w:val="18"/>
        </w:rPr>
        <w:t>[…]</w:t>
      </w:r>
      <w:r w:rsidRPr="00D77E47">
        <w:rPr>
          <w:rFonts w:ascii="Arial" w:hAnsi="Arial" w:cs="Arial"/>
          <w:i/>
          <w:sz w:val="18"/>
          <w:szCs w:val="18"/>
        </w:rPr>
        <w:t xml:space="preserve"> Que sobre la base de los razonamientos anteriores, la presunción de legalidad que ampara el proceder de la Administración y de sus órganos, el ordenamiento jurídico lo dota de inmediata ejecutoriedad y en el caso de requerir aprobación desde su notificación, todo lo cual se cumplió en el caso que se analiza, por lo que el interesado tenía título suficiente para llevar adelante el negocio licitado, transcurriendo un plazo razonable desde el 9 de marzo al 7 de septiembre para comunicar cualquier duda sobre la legalidad del proceso y permitir la suspensión de su ejecución, circunstancia que habilita reconocer la existencia de un derecho legalmente adquirido por haber cumplido con todos los pasos dispuestos por la Administración […]</w:t>
      </w:r>
      <w:r w:rsidRPr="00D77E47">
        <w:rPr>
          <w:rFonts w:ascii="Arial" w:hAnsi="Arial" w:cs="Arial"/>
          <w:sz w:val="18"/>
          <w:szCs w:val="18"/>
        </w:rPr>
        <w:t>”. Excma. Corte Suprema, sentencia de fecha 28 de febrero de 2006, Nº de Ingreso 239-06.</w:t>
      </w:r>
    </w:p>
  </w:footnote>
  <w:footnote w:id="43">
    <w:p w14:paraId="109F4E94" w14:textId="77777777" w:rsidR="00ED51CD" w:rsidRPr="00D77E47" w:rsidRDefault="00ED51CD" w:rsidP="00D77E47">
      <w:pPr>
        <w:pStyle w:val="Textonotapie"/>
        <w:jc w:val="both"/>
        <w:rPr>
          <w:rFonts w:ascii="Arial" w:hAnsi="Arial" w:cs="Arial"/>
          <w:sz w:val="18"/>
          <w:szCs w:val="18"/>
          <w:lang w:val="es-ES_tradn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ES_tradnl"/>
        </w:rPr>
        <w:t>Requerimiento, p. 15.</w:t>
      </w:r>
    </w:p>
  </w:footnote>
  <w:footnote w:id="44">
    <w:p w14:paraId="4A964BC5" w14:textId="77777777" w:rsidR="00ED51CD" w:rsidRPr="00D77E47" w:rsidRDefault="00ED51CD" w:rsidP="00D77E47">
      <w:pPr>
        <w:pStyle w:val="Textonotapie"/>
        <w:jc w:val="both"/>
        <w:rPr>
          <w:rFonts w:ascii="Arial" w:hAnsi="Arial" w:cs="Arial"/>
          <w:sz w:val="18"/>
          <w:szCs w:val="18"/>
          <w:lang w:val="es-ES_tradnl"/>
        </w:rPr>
      </w:pPr>
      <w:r w:rsidRPr="00D77E47">
        <w:rPr>
          <w:rStyle w:val="Refdenotaalpie"/>
          <w:rFonts w:ascii="Arial" w:hAnsi="Arial" w:cs="Arial"/>
          <w:sz w:val="18"/>
          <w:szCs w:val="18"/>
        </w:rPr>
        <w:footnoteRef/>
      </w:r>
      <w:r w:rsidRPr="00D77E47">
        <w:rPr>
          <w:rFonts w:ascii="Arial" w:hAnsi="Arial" w:cs="Arial"/>
          <w:sz w:val="18"/>
          <w:szCs w:val="18"/>
        </w:rPr>
        <w:t xml:space="preserve"> Sentencia Nº 114/2011, considerando 27º.</w:t>
      </w:r>
    </w:p>
  </w:footnote>
  <w:footnote w:id="45">
    <w:p w14:paraId="02E5B3C4" w14:textId="77777777" w:rsidR="00ED51CD" w:rsidRPr="00D77E47" w:rsidRDefault="00ED51CD" w:rsidP="00D77E47">
      <w:pPr>
        <w:pStyle w:val="Textonotapie"/>
        <w:jc w:val="both"/>
        <w:rPr>
          <w:rFonts w:ascii="Arial" w:hAnsi="Arial" w:cs="Arial"/>
          <w:sz w:val="18"/>
          <w:szCs w:val="18"/>
          <w:lang w:val="es-ES_tradn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ES_tradnl"/>
        </w:rPr>
        <w:t>Informe de Archivo, p. 66</w:t>
      </w:r>
    </w:p>
  </w:footnote>
  <w:footnote w:id="46">
    <w:p w14:paraId="412E0898" w14:textId="77777777" w:rsidR="00ED51CD" w:rsidRPr="00D77E47" w:rsidRDefault="00ED51CD" w:rsidP="00D77E47">
      <w:pPr>
        <w:pStyle w:val="Textonotapie"/>
        <w:jc w:val="both"/>
        <w:rPr>
          <w:rFonts w:ascii="Arial" w:hAnsi="Arial" w:cs="Arial"/>
          <w:sz w:val="18"/>
          <w:szCs w:val="18"/>
          <w:lang w:val="es-ES_tradn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ES_tradnl"/>
        </w:rPr>
        <w:t>Ídem.</w:t>
      </w:r>
    </w:p>
  </w:footnote>
  <w:footnote w:id="47">
    <w:p w14:paraId="1E0C9760" w14:textId="77777777" w:rsidR="00ED51CD" w:rsidRPr="00D77E47" w:rsidRDefault="00ED51CD" w:rsidP="00D77E47">
      <w:pPr>
        <w:pStyle w:val="Textonotapie"/>
        <w:jc w:val="both"/>
        <w:rPr>
          <w:rFonts w:ascii="Arial" w:hAnsi="Arial" w:cs="Arial"/>
          <w:sz w:val="18"/>
          <w:szCs w:val="18"/>
          <w:lang w:val="es-ES_tradnl"/>
        </w:rPr>
      </w:pPr>
      <w:r w:rsidRPr="00D77E47">
        <w:rPr>
          <w:rStyle w:val="Refdenotaalpie"/>
          <w:rFonts w:ascii="Arial" w:hAnsi="Arial" w:cs="Arial"/>
          <w:sz w:val="18"/>
          <w:szCs w:val="18"/>
        </w:rPr>
        <w:footnoteRef/>
      </w:r>
      <w:r w:rsidRPr="00D77E47">
        <w:rPr>
          <w:rFonts w:ascii="Arial" w:hAnsi="Arial" w:cs="Arial"/>
          <w:sz w:val="18"/>
          <w:szCs w:val="18"/>
        </w:rPr>
        <w:t xml:space="preserve"> Sentencia Nº 114/2011, considerando 30º.</w:t>
      </w:r>
    </w:p>
  </w:footnote>
  <w:footnote w:id="48">
    <w:p w14:paraId="6417F46C" w14:textId="77777777" w:rsidR="00ED51CD" w:rsidRPr="00D77E47" w:rsidRDefault="00ED51CD" w:rsidP="00D77E47">
      <w:pPr>
        <w:pStyle w:val="Textonotapie"/>
        <w:jc w:val="both"/>
        <w:rPr>
          <w:rFonts w:ascii="Arial" w:hAnsi="Arial" w:cs="Arial"/>
          <w:sz w:val="18"/>
          <w:szCs w:val="18"/>
          <w:lang w:val="es-ES_tradn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ES_tradnl"/>
        </w:rPr>
        <w:t>Sentencia Nº 168/2019, considerando 11º.</w:t>
      </w:r>
    </w:p>
  </w:footnote>
  <w:footnote w:id="49">
    <w:p w14:paraId="0608B612" w14:textId="77777777" w:rsidR="00ED51CD" w:rsidRPr="00D77E47" w:rsidRDefault="00ED51CD" w:rsidP="00D77E47">
      <w:pPr>
        <w:pStyle w:val="Textonotapie"/>
        <w:jc w:val="both"/>
        <w:rPr>
          <w:rFonts w:ascii="Arial" w:hAnsi="Arial" w:cs="Arial"/>
          <w:sz w:val="18"/>
          <w:szCs w:val="18"/>
          <w:lang w:val="es-ES_tradn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ES_tradnl"/>
        </w:rPr>
        <w:t>Ibídem, considerando 12º.</w:t>
      </w:r>
    </w:p>
  </w:footnote>
  <w:footnote w:id="50">
    <w:p w14:paraId="51FE0D4D" w14:textId="77777777" w:rsidR="00ED51CD" w:rsidRPr="00D77E47" w:rsidRDefault="00ED51CD" w:rsidP="00D77E47">
      <w:pPr>
        <w:pStyle w:val="Textonotapie"/>
        <w:jc w:val="both"/>
        <w:rPr>
          <w:rFonts w:ascii="Arial" w:hAnsi="Arial" w:cs="Arial"/>
          <w:sz w:val="18"/>
          <w:szCs w:val="18"/>
          <w:lang w:val="es-C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CL"/>
        </w:rPr>
        <w:t>Bases de Licitación, p. 4.</w:t>
      </w:r>
    </w:p>
  </w:footnote>
  <w:footnote w:id="51">
    <w:p w14:paraId="1A51347E" w14:textId="77777777" w:rsidR="00ED51CD" w:rsidRPr="00D77E47" w:rsidRDefault="00ED51CD" w:rsidP="00D77E47">
      <w:pPr>
        <w:pStyle w:val="Textonotapie"/>
        <w:jc w:val="both"/>
        <w:rPr>
          <w:rFonts w:ascii="Arial" w:hAnsi="Arial" w:cs="Arial"/>
          <w:sz w:val="18"/>
          <w:szCs w:val="18"/>
          <w:lang w:val="es-C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CL"/>
        </w:rPr>
        <w:t>Requerimiento, página 13.</w:t>
      </w:r>
    </w:p>
  </w:footnote>
  <w:footnote w:id="52">
    <w:p w14:paraId="3857805E" w14:textId="77777777" w:rsidR="00ED51CD" w:rsidRPr="00D77E47" w:rsidRDefault="00ED51CD" w:rsidP="00D77E47">
      <w:pPr>
        <w:pStyle w:val="Textonotapie"/>
        <w:jc w:val="both"/>
        <w:rPr>
          <w:rFonts w:ascii="Arial" w:hAnsi="Arial" w:cs="Arial"/>
          <w:sz w:val="18"/>
          <w:szCs w:val="18"/>
          <w:lang w:val="es-C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CL"/>
        </w:rPr>
        <w:t>Requerimiento, página 19.</w:t>
      </w:r>
    </w:p>
  </w:footnote>
  <w:footnote w:id="53">
    <w:p w14:paraId="0FE471A4" w14:textId="77777777" w:rsidR="00ED51CD" w:rsidRPr="00D77E47" w:rsidRDefault="00ED51CD" w:rsidP="00D77E47">
      <w:pPr>
        <w:pStyle w:val="Textonotapie"/>
        <w:jc w:val="both"/>
        <w:rPr>
          <w:rFonts w:ascii="Arial" w:hAnsi="Arial" w:cs="Arial"/>
          <w:sz w:val="18"/>
          <w:szCs w:val="18"/>
          <w:lang w:val="es-CL"/>
        </w:rPr>
      </w:pPr>
      <w:r w:rsidRPr="00D77E47">
        <w:rPr>
          <w:rStyle w:val="Refdenotaalpie"/>
          <w:rFonts w:ascii="Arial" w:hAnsi="Arial" w:cs="Arial"/>
          <w:sz w:val="18"/>
          <w:szCs w:val="18"/>
        </w:rPr>
        <w:footnoteRef/>
      </w:r>
      <w:r w:rsidRPr="00D77E47">
        <w:rPr>
          <w:rFonts w:ascii="Arial" w:hAnsi="Arial" w:cs="Arial"/>
          <w:sz w:val="18"/>
          <w:szCs w:val="18"/>
        </w:rPr>
        <w:t xml:space="preserve"> </w:t>
      </w:r>
      <w:r w:rsidRPr="00D77E47">
        <w:rPr>
          <w:rFonts w:ascii="Arial" w:hAnsi="Arial" w:cs="Arial"/>
          <w:sz w:val="18"/>
          <w:szCs w:val="18"/>
          <w:lang w:val="es-CL"/>
        </w:rPr>
        <w:t>Requerimiento, página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F625B" w14:textId="11772D45" w:rsidR="00ED51CD" w:rsidRDefault="00ED51CD">
    <w:pPr>
      <w:pStyle w:val="Encabezado"/>
    </w:pPr>
    <w:r>
      <w:rPr>
        <w:noProof/>
        <w:lang w:eastAsia="es-CL"/>
      </w:rPr>
      <mc:AlternateContent>
        <mc:Choice Requires="wps">
          <w:drawing>
            <wp:anchor distT="0" distB="0" distL="114300" distR="114300" simplePos="0" relativeHeight="251658240" behindDoc="0" locked="0" layoutInCell="1" allowOverlap="1" wp14:anchorId="1369EC86" wp14:editId="61A38B0C">
              <wp:simplePos x="0" y="0"/>
              <wp:positionH relativeFrom="column">
                <wp:posOffset>-76200</wp:posOffset>
              </wp:positionH>
              <wp:positionV relativeFrom="paragraph">
                <wp:posOffset>918210</wp:posOffset>
              </wp:positionV>
              <wp:extent cx="12700" cy="9144000"/>
              <wp:effectExtent l="12700" t="16510" r="25400" b="215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914400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5226D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3pt" to="-5pt,7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FF678" w14:textId="77777777" w:rsidR="00ED51CD" w:rsidRPr="00B96D8F" w:rsidRDefault="00ED51CD" w:rsidP="00173474">
    <w:pPr>
      <w:pStyle w:val="Encabezado"/>
      <w:tabs>
        <w:tab w:val="clear" w:pos="4252"/>
        <w:tab w:val="center" w:pos="1200"/>
      </w:tabs>
      <w:jc w:val="both"/>
      <w:rPr>
        <w:rFonts w:ascii="Times New Roman" w:hAnsi="Times New Roman"/>
        <w:smallCaps/>
        <w:sz w:val="20"/>
        <w:szCs w:val="20"/>
      </w:rPr>
    </w:pPr>
    <w:r w:rsidRPr="00173474">
      <w:rPr>
        <w:rFonts w:ascii="Times New Roman" w:hAnsi="Times New Roman"/>
        <w:smallCaps/>
        <w:sz w:val="22"/>
        <w:szCs w:val="22"/>
      </w:rPr>
      <w:tab/>
    </w:r>
  </w:p>
  <w:p w14:paraId="5C0F4650" w14:textId="77777777" w:rsidR="00ED51CD" w:rsidRPr="00B035F6" w:rsidRDefault="00ED51CD" w:rsidP="003D2241">
    <w:pPr>
      <w:pStyle w:val="Encabezado"/>
      <w:tabs>
        <w:tab w:val="center" w:pos="1200"/>
      </w:tabs>
      <w:ind w:left="-284"/>
      <w:jc w:val="both"/>
      <w:rPr>
        <w:rFonts w:ascii="Times New Roman" w:hAnsi="Times New Roman"/>
        <w:smallCaps/>
        <w:sz w:val="22"/>
        <w:szCs w:val="16"/>
      </w:rPr>
    </w:pPr>
    <w:r w:rsidRPr="00B035F6">
      <w:rPr>
        <w:rFonts w:ascii="Times New Roman" w:hAnsi="Times New Roman"/>
        <w:smallCaps/>
        <w:sz w:val="22"/>
        <w:szCs w:val="16"/>
      </w:rPr>
      <w:t>Ortúzar, Vergara &amp; Boetsch</w:t>
    </w:r>
  </w:p>
  <w:p w14:paraId="51095A68" w14:textId="53DFAB6F" w:rsidR="00ED51CD" w:rsidRPr="00B96D8F" w:rsidRDefault="00ED51CD" w:rsidP="003D2241">
    <w:pPr>
      <w:pStyle w:val="Encabezado"/>
      <w:tabs>
        <w:tab w:val="clear" w:pos="4252"/>
        <w:tab w:val="center" w:pos="1320"/>
      </w:tabs>
      <w:ind w:left="-426" w:hanging="283"/>
      <w:jc w:val="both"/>
      <w:rPr>
        <w:rFonts w:ascii="Times New Roman" w:hAnsi="Times New Roman"/>
        <w:smallCaps/>
        <w:sz w:val="18"/>
        <w:szCs w:val="18"/>
      </w:rPr>
    </w:pPr>
    <w:r w:rsidRPr="00C274B3">
      <w:rPr>
        <w:rFonts w:ascii="Times New Roman" w:hAnsi="Times New Roman"/>
        <w:smallCaps/>
        <w:sz w:val="16"/>
        <w:szCs w:val="16"/>
      </w:rPr>
      <w:t xml:space="preserve">              </w:t>
    </w:r>
    <w:r>
      <w:rPr>
        <w:rFonts w:ascii="Times New Roman" w:hAnsi="Times New Roman"/>
        <w:smallCaps/>
        <w:sz w:val="16"/>
        <w:szCs w:val="16"/>
      </w:rPr>
      <w:t xml:space="preserve">                           </w:t>
    </w:r>
    <w:r w:rsidRPr="00C274B3">
      <w:rPr>
        <w:rFonts w:ascii="Times New Roman" w:hAnsi="Times New Roman"/>
        <w:smallCaps/>
        <w:sz w:val="16"/>
        <w:szCs w:val="16"/>
      </w:rPr>
      <w:t>ABOGADOS</w:t>
    </w:r>
    <w:r>
      <w:rPr>
        <w:rFonts w:ascii="Times New Roman" w:hAnsi="Times New Roman"/>
        <w:smallCaps/>
        <w:noProof/>
        <w:sz w:val="16"/>
        <w:szCs w:val="16"/>
        <w:lang w:eastAsia="es-CL"/>
      </w:rPr>
      <mc:AlternateContent>
        <mc:Choice Requires="wps">
          <w:drawing>
            <wp:anchor distT="0" distB="0" distL="114300" distR="114300" simplePos="0" relativeHeight="251657216" behindDoc="0" locked="0" layoutInCell="1" allowOverlap="1" wp14:anchorId="5A1A384E" wp14:editId="3AEEE639">
              <wp:simplePos x="0" y="0"/>
              <wp:positionH relativeFrom="column">
                <wp:posOffset>-76200</wp:posOffset>
              </wp:positionH>
              <wp:positionV relativeFrom="paragraph">
                <wp:posOffset>757555</wp:posOffset>
              </wp:positionV>
              <wp:extent cx="12700" cy="9144000"/>
              <wp:effectExtent l="12700" t="8255" r="25400"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914400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66E77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65pt" to="-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"/>
          </w:pict>
        </mc:Fallback>
      </mc:AlternateContent>
    </w:r>
    <w:r>
      <w:rPr>
        <w:rFonts w:ascii="Times New Roman" w:hAnsi="Times New Roman"/>
        <w:smallCap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2FCA2D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2D6322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D0487"/>
    <w:multiLevelType w:val="hybridMultilevel"/>
    <w:tmpl w:val="EE9EAA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7752D8"/>
    <w:multiLevelType w:val="hybridMultilevel"/>
    <w:tmpl w:val="0A32680C"/>
    <w:lvl w:ilvl="0" w:tplc="D4AE9678">
      <w:start w:val="1"/>
      <w:numFmt w:val="lowerRoman"/>
      <w:lvlText w:val="(%1)"/>
      <w:lvlJc w:val="left"/>
      <w:pPr>
        <w:ind w:left="1425" w:hanging="72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 w15:restartNumberingAfterBreak="0">
    <w:nsid w:val="0B4C23E0"/>
    <w:multiLevelType w:val="hybridMultilevel"/>
    <w:tmpl w:val="E828FBEA"/>
    <w:lvl w:ilvl="0" w:tplc="0E120A6E">
      <w:start w:val="1"/>
      <w:numFmt w:val="decimal"/>
      <w:lvlText w:val="%1."/>
      <w:lvlJc w:val="left"/>
      <w:pPr>
        <w:ind w:left="1065" w:hanging="705"/>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F45000"/>
    <w:multiLevelType w:val="hybridMultilevel"/>
    <w:tmpl w:val="77325EE6"/>
    <w:lvl w:ilvl="0" w:tplc="D4AE9678">
      <w:start w:val="1"/>
      <w:numFmt w:val="lowerRoman"/>
      <w:lvlText w:val="(%1)"/>
      <w:lvlJc w:val="left"/>
      <w:pPr>
        <w:ind w:left="1425" w:hanging="72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6" w15:restartNumberingAfterBreak="0">
    <w:nsid w:val="0C6A6C30"/>
    <w:multiLevelType w:val="hybridMultilevel"/>
    <w:tmpl w:val="2BF4AD56"/>
    <w:lvl w:ilvl="0" w:tplc="384629BA">
      <w:start w:val="1"/>
      <w:numFmt w:val="lowerRoman"/>
      <w:lvlText w:val="(%1)"/>
      <w:lvlJc w:val="left"/>
      <w:pPr>
        <w:ind w:left="1135" w:hanging="720"/>
      </w:pPr>
      <w:rPr>
        <w:rFonts w:hint="default"/>
        <w:b/>
      </w:rPr>
    </w:lvl>
    <w:lvl w:ilvl="1" w:tplc="340A0019" w:tentative="1">
      <w:start w:val="1"/>
      <w:numFmt w:val="lowerLetter"/>
      <w:lvlText w:val="%2."/>
      <w:lvlJc w:val="left"/>
      <w:pPr>
        <w:ind w:left="1495" w:hanging="360"/>
      </w:pPr>
    </w:lvl>
    <w:lvl w:ilvl="2" w:tplc="340A001B" w:tentative="1">
      <w:start w:val="1"/>
      <w:numFmt w:val="lowerRoman"/>
      <w:lvlText w:val="%3."/>
      <w:lvlJc w:val="right"/>
      <w:pPr>
        <w:ind w:left="2215" w:hanging="180"/>
      </w:pPr>
    </w:lvl>
    <w:lvl w:ilvl="3" w:tplc="340A000F" w:tentative="1">
      <w:start w:val="1"/>
      <w:numFmt w:val="decimal"/>
      <w:lvlText w:val="%4."/>
      <w:lvlJc w:val="left"/>
      <w:pPr>
        <w:ind w:left="2935" w:hanging="360"/>
      </w:pPr>
    </w:lvl>
    <w:lvl w:ilvl="4" w:tplc="340A0019" w:tentative="1">
      <w:start w:val="1"/>
      <w:numFmt w:val="lowerLetter"/>
      <w:lvlText w:val="%5."/>
      <w:lvlJc w:val="left"/>
      <w:pPr>
        <w:ind w:left="3655" w:hanging="360"/>
      </w:pPr>
    </w:lvl>
    <w:lvl w:ilvl="5" w:tplc="340A001B" w:tentative="1">
      <w:start w:val="1"/>
      <w:numFmt w:val="lowerRoman"/>
      <w:lvlText w:val="%6."/>
      <w:lvlJc w:val="right"/>
      <w:pPr>
        <w:ind w:left="4375" w:hanging="180"/>
      </w:pPr>
    </w:lvl>
    <w:lvl w:ilvl="6" w:tplc="340A000F" w:tentative="1">
      <w:start w:val="1"/>
      <w:numFmt w:val="decimal"/>
      <w:lvlText w:val="%7."/>
      <w:lvlJc w:val="left"/>
      <w:pPr>
        <w:ind w:left="5095" w:hanging="360"/>
      </w:pPr>
    </w:lvl>
    <w:lvl w:ilvl="7" w:tplc="340A0019" w:tentative="1">
      <w:start w:val="1"/>
      <w:numFmt w:val="lowerLetter"/>
      <w:lvlText w:val="%8."/>
      <w:lvlJc w:val="left"/>
      <w:pPr>
        <w:ind w:left="5815" w:hanging="360"/>
      </w:pPr>
    </w:lvl>
    <w:lvl w:ilvl="8" w:tplc="340A001B" w:tentative="1">
      <w:start w:val="1"/>
      <w:numFmt w:val="lowerRoman"/>
      <w:lvlText w:val="%9."/>
      <w:lvlJc w:val="right"/>
      <w:pPr>
        <w:ind w:left="6535" w:hanging="180"/>
      </w:pPr>
    </w:lvl>
  </w:abstractNum>
  <w:abstractNum w:abstractNumId="7" w15:restartNumberingAfterBreak="0">
    <w:nsid w:val="0CB646C8"/>
    <w:multiLevelType w:val="hybridMultilevel"/>
    <w:tmpl w:val="A49C8444"/>
    <w:lvl w:ilvl="0" w:tplc="88D4A092">
      <w:start w:val="1"/>
      <w:numFmt w:val="lowerRoman"/>
      <w:lvlText w:val="%1."/>
      <w:lvlJc w:val="left"/>
      <w:pPr>
        <w:ind w:left="1428" w:hanging="720"/>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15:restartNumberingAfterBreak="0">
    <w:nsid w:val="0CBA6B60"/>
    <w:multiLevelType w:val="multilevel"/>
    <w:tmpl w:val="EBD87FA4"/>
    <w:lvl w:ilvl="0">
      <w:start w:val="1"/>
      <w:numFmt w:val="decimal"/>
      <w:lvlText w:val="%1."/>
      <w:lvlJc w:val="left"/>
      <w:pPr>
        <w:tabs>
          <w:tab w:val="num" w:pos="1068"/>
        </w:tabs>
        <w:ind w:left="1068" w:hanging="360"/>
      </w:pPr>
      <w:rPr>
        <w:i/>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9" w15:restartNumberingAfterBreak="0">
    <w:nsid w:val="0CBD52A4"/>
    <w:multiLevelType w:val="multilevel"/>
    <w:tmpl w:val="2DAA5F72"/>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15:restartNumberingAfterBreak="0">
    <w:nsid w:val="0FDB78AD"/>
    <w:multiLevelType w:val="hybridMultilevel"/>
    <w:tmpl w:val="F0546800"/>
    <w:lvl w:ilvl="0" w:tplc="845642B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202EC4"/>
    <w:multiLevelType w:val="hybridMultilevel"/>
    <w:tmpl w:val="CA9EA34C"/>
    <w:lvl w:ilvl="0" w:tplc="3806896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98D775F"/>
    <w:multiLevelType w:val="hybridMultilevel"/>
    <w:tmpl w:val="43404D80"/>
    <w:lvl w:ilvl="0" w:tplc="B7D05A90">
      <w:start w:val="1"/>
      <w:numFmt w:val="decimal"/>
      <w:lvlText w:val="%1."/>
      <w:lvlJc w:val="left"/>
      <w:pPr>
        <w:ind w:left="1065" w:hanging="360"/>
      </w:pPr>
      <w:rPr>
        <w:rFonts w:hint="default"/>
        <w:b/>
        <w:u w:val="none"/>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3" w15:restartNumberingAfterBreak="0">
    <w:nsid w:val="199A71A2"/>
    <w:multiLevelType w:val="hybridMultilevel"/>
    <w:tmpl w:val="A9D02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7E108F"/>
    <w:multiLevelType w:val="hybridMultilevel"/>
    <w:tmpl w:val="5E0C60D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249C1D96"/>
    <w:multiLevelType w:val="hybridMultilevel"/>
    <w:tmpl w:val="F9026CE0"/>
    <w:lvl w:ilvl="0" w:tplc="A1607244">
      <w:start w:val="1"/>
      <w:numFmt w:val="lowerLetter"/>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29B42336"/>
    <w:multiLevelType w:val="hybridMultilevel"/>
    <w:tmpl w:val="EF54328A"/>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7" w15:restartNumberingAfterBreak="0">
    <w:nsid w:val="2AAD57DD"/>
    <w:multiLevelType w:val="hybridMultilevel"/>
    <w:tmpl w:val="73FE566C"/>
    <w:lvl w:ilvl="0" w:tplc="D4AE9678">
      <w:start w:val="1"/>
      <w:numFmt w:val="lowerRoman"/>
      <w:lvlText w:val="(%1)"/>
      <w:lvlJc w:val="left"/>
      <w:pPr>
        <w:ind w:left="1425" w:hanging="72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8" w15:restartNumberingAfterBreak="0">
    <w:nsid w:val="2DD15514"/>
    <w:multiLevelType w:val="hybridMultilevel"/>
    <w:tmpl w:val="F014D0C4"/>
    <w:lvl w:ilvl="0" w:tplc="A0DEE1BE">
      <w:start w:val="1"/>
      <w:numFmt w:val="lowerRoman"/>
      <w:lvlText w:val="(%1)"/>
      <w:lvlJc w:val="left"/>
      <w:pPr>
        <w:ind w:left="1485" w:hanging="720"/>
      </w:pPr>
      <w:rPr>
        <w:rFonts w:hint="default"/>
        <w:b/>
      </w:rPr>
    </w:lvl>
    <w:lvl w:ilvl="1" w:tplc="340A0019" w:tentative="1">
      <w:start w:val="1"/>
      <w:numFmt w:val="lowerLetter"/>
      <w:lvlText w:val="%2."/>
      <w:lvlJc w:val="left"/>
      <w:pPr>
        <w:ind w:left="1845" w:hanging="360"/>
      </w:p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abstractNum w:abstractNumId="19" w15:restartNumberingAfterBreak="0">
    <w:nsid w:val="2EF52E38"/>
    <w:multiLevelType w:val="hybridMultilevel"/>
    <w:tmpl w:val="B6160C2A"/>
    <w:lvl w:ilvl="0" w:tplc="D676F1B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3AA4E98"/>
    <w:multiLevelType w:val="hybridMultilevel"/>
    <w:tmpl w:val="2BF4AD56"/>
    <w:lvl w:ilvl="0" w:tplc="384629BA">
      <w:start w:val="1"/>
      <w:numFmt w:val="lowerRoman"/>
      <w:lvlText w:val="(%1)"/>
      <w:lvlJc w:val="left"/>
      <w:pPr>
        <w:ind w:left="1135" w:hanging="720"/>
      </w:pPr>
      <w:rPr>
        <w:rFonts w:hint="default"/>
        <w:b/>
      </w:rPr>
    </w:lvl>
    <w:lvl w:ilvl="1" w:tplc="340A0019" w:tentative="1">
      <w:start w:val="1"/>
      <w:numFmt w:val="lowerLetter"/>
      <w:lvlText w:val="%2."/>
      <w:lvlJc w:val="left"/>
      <w:pPr>
        <w:ind w:left="1495" w:hanging="360"/>
      </w:pPr>
    </w:lvl>
    <w:lvl w:ilvl="2" w:tplc="340A001B" w:tentative="1">
      <w:start w:val="1"/>
      <w:numFmt w:val="lowerRoman"/>
      <w:lvlText w:val="%3."/>
      <w:lvlJc w:val="right"/>
      <w:pPr>
        <w:ind w:left="2215" w:hanging="180"/>
      </w:pPr>
    </w:lvl>
    <w:lvl w:ilvl="3" w:tplc="340A000F" w:tentative="1">
      <w:start w:val="1"/>
      <w:numFmt w:val="decimal"/>
      <w:lvlText w:val="%4."/>
      <w:lvlJc w:val="left"/>
      <w:pPr>
        <w:ind w:left="2935" w:hanging="360"/>
      </w:pPr>
    </w:lvl>
    <w:lvl w:ilvl="4" w:tplc="340A0019" w:tentative="1">
      <w:start w:val="1"/>
      <w:numFmt w:val="lowerLetter"/>
      <w:lvlText w:val="%5."/>
      <w:lvlJc w:val="left"/>
      <w:pPr>
        <w:ind w:left="3655" w:hanging="360"/>
      </w:pPr>
    </w:lvl>
    <w:lvl w:ilvl="5" w:tplc="340A001B" w:tentative="1">
      <w:start w:val="1"/>
      <w:numFmt w:val="lowerRoman"/>
      <w:lvlText w:val="%6."/>
      <w:lvlJc w:val="right"/>
      <w:pPr>
        <w:ind w:left="4375" w:hanging="180"/>
      </w:pPr>
    </w:lvl>
    <w:lvl w:ilvl="6" w:tplc="340A000F" w:tentative="1">
      <w:start w:val="1"/>
      <w:numFmt w:val="decimal"/>
      <w:lvlText w:val="%7."/>
      <w:lvlJc w:val="left"/>
      <w:pPr>
        <w:ind w:left="5095" w:hanging="360"/>
      </w:pPr>
    </w:lvl>
    <w:lvl w:ilvl="7" w:tplc="340A0019" w:tentative="1">
      <w:start w:val="1"/>
      <w:numFmt w:val="lowerLetter"/>
      <w:lvlText w:val="%8."/>
      <w:lvlJc w:val="left"/>
      <w:pPr>
        <w:ind w:left="5815" w:hanging="360"/>
      </w:pPr>
    </w:lvl>
    <w:lvl w:ilvl="8" w:tplc="340A001B" w:tentative="1">
      <w:start w:val="1"/>
      <w:numFmt w:val="lowerRoman"/>
      <w:lvlText w:val="%9."/>
      <w:lvlJc w:val="right"/>
      <w:pPr>
        <w:ind w:left="6535" w:hanging="180"/>
      </w:pPr>
    </w:lvl>
  </w:abstractNum>
  <w:abstractNum w:abstractNumId="21" w15:restartNumberingAfterBreak="0">
    <w:nsid w:val="341545C7"/>
    <w:multiLevelType w:val="hybridMultilevel"/>
    <w:tmpl w:val="4B320E44"/>
    <w:lvl w:ilvl="0" w:tplc="5A804B96">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4DE65E1"/>
    <w:multiLevelType w:val="hybridMultilevel"/>
    <w:tmpl w:val="78F270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386122F4"/>
    <w:multiLevelType w:val="hybridMultilevel"/>
    <w:tmpl w:val="3A6A498A"/>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3A5874D3"/>
    <w:multiLevelType w:val="multilevel"/>
    <w:tmpl w:val="2ED2BED2"/>
    <w:lvl w:ilvl="0">
      <w:start w:val="1"/>
      <w:numFmt w:val="decimal"/>
      <w:lvlText w:val="%1."/>
      <w:lvlJc w:val="left"/>
      <w:pPr>
        <w:tabs>
          <w:tab w:val="num" w:pos="1410"/>
        </w:tabs>
        <w:ind w:left="1410" w:hanging="705"/>
      </w:pPr>
      <w:rPr>
        <w:rFonts w:hint="default"/>
      </w:rPr>
    </w:lvl>
    <w:lvl w:ilvl="1">
      <w:start w:val="1"/>
      <w:numFmt w:val="lowerLetter"/>
      <w:lvlText w:val="%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5" w15:restartNumberingAfterBreak="0">
    <w:nsid w:val="3CB0613E"/>
    <w:multiLevelType w:val="hybridMultilevel"/>
    <w:tmpl w:val="66183BAA"/>
    <w:lvl w:ilvl="0" w:tplc="421A6F0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F37659E"/>
    <w:multiLevelType w:val="multilevel"/>
    <w:tmpl w:val="56D0D2FC"/>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7" w15:restartNumberingAfterBreak="0">
    <w:nsid w:val="4BFC41AB"/>
    <w:multiLevelType w:val="hybridMultilevel"/>
    <w:tmpl w:val="ECF2A2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FB35EF0"/>
    <w:multiLevelType w:val="hybridMultilevel"/>
    <w:tmpl w:val="DC7AD552"/>
    <w:lvl w:ilvl="0" w:tplc="1E8057E8">
      <w:start w:val="6"/>
      <w:numFmt w:val="bullet"/>
      <w:lvlText w:val="-"/>
      <w:lvlJc w:val="left"/>
      <w:pPr>
        <w:ind w:left="1068" w:hanging="360"/>
      </w:pPr>
      <w:rPr>
        <w:rFonts w:ascii="Univers" w:eastAsia="Times New Roman" w:hAnsi="Univers" w:cs="Tahoma"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9" w15:restartNumberingAfterBreak="0">
    <w:nsid w:val="581016F2"/>
    <w:multiLevelType w:val="hybridMultilevel"/>
    <w:tmpl w:val="D97ADA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3271E46"/>
    <w:multiLevelType w:val="hybridMultilevel"/>
    <w:tmpl w:val="0226D4B8"/>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636868C4"/>
    <w:multiLevelType w:val="hybridMultilevel"/>
    <w:tmpl w:val="B3F8E40A"/>
    <w:lvl w:ilvl="0" w:tplc="BCE2D714">
      <w:start w:val="1"/>
      <w:numFmt w:val="lowerRoman"/>
      <w:lvlText w:val="%1."/>
      <w:lvlJc w:val="left"/>
      <w:pPr>
        <w:ind w:left="1788" w:hanging="72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15:restartNumberingAfterBreak="0">
    <w:nsid w:val="67810F15"/>
    <w:multiLevelType w:val="multilevel"/>
    <w:tmpl w:val="BFE40C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81C5701"/>
    <w:multiLevelType w:val="hybridMultilevel"/>
    <w:tmpl w:val="4EA0B6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6CCE57F9"/>
    <w:multiLevelType w:val="hybridMultilevel"/>
    <w:tmpl w:val="FCD043D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6DD972CB"/>
    <w:multiLevelType w:val="hybridMultilevel"/>
    <w:tmpl w:val="A6663C4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E6D2BFE"/>
    <w:multiLevelType w:val="hybridMultilevel"/>
    <w:tmpl w:val="01602BA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724177F0"/>
    <w:multiLevelType w:val="hybridMultilevel"/>
    <w:tmpl w:val="34A4C154"/>
    <w:lvl w:ilvl="0" w:tplc="CF7E962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3DC0B4E"/>
    <w:multiLevelType w:val="hybridMultilevel"/>
    <w:tmpl w:val="E1F875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6434101"/>
    <w:multiLevelType w:val="hybridMultilevel"/>
    <w:tmpl w:val="775474B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0" w15:restartNumberingAfterBreak="0">
    <w:nsid w:val="7B8C6AD2"/>
    <w:multiLevelType w:val="hybridMultilevel"/>
    <w:tmpl w:val="97089848"/>
    <w:lvl w:ilvl="0" w:tplc="6FF0C728">
      <w:start w:val="1"/>
      <w:numFmt w:val="decimal"/>
      <w:lvlText w:val="%1."/>
      <w:lvlJc w:val="left"/>
      <w:pPr>
        <w:ind w:left="1065" w:hanging="360"/>
      </w:pPr>
      <w:rPr>
        <w:rFonts w:hint="default"/>
        <w:b/>
        <w:u w:val="none"/>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num w:numId="1">
    <w:abstractNumId w:val="1"/>
  </w:num>
  <w:num w:numId="2">
    <w:abstractNumId w:val="0"/>
  </w:num>
  <w:num w:numId="3">
    <w:abstractNumId w:val="24"/>
  </w:num>
  <w:num w:numId="4">
    <w:abstractNumId w:val="15"/>
  </w:num>
  <w:num w:numId="5">
    <w:abstractNumId w:val="28"/>
  </w:num>
  <w:num w:numId="6">
    <w:abstractNumId w:val="18"/>
  </w:num>
  <w:num w:numId="7">
    <w:abstractNumId w:val="10"/>
  </w:num>
  <w:num w:numId="8">
    <w:abstractNumId w:val="7"/>
  </w:num>
  <w:num w:numId="9">
    <w:abstractNumId w:val="9"/>
  </w:num>
  <w:num w:numId="10">
    <w:abstractNumId w:val="21"/>
  </w:num>
  <w:num w:numId="11">
    <w:abstractNumId w:val="37"/>
  </w:num>
  <w:num w:numId="12">
    <w:abstractNumId w:val="5"/>
  </w:num>
  <w:num w:numId="13">
    <w:abstractNumId w:val="3"/>
  </w:num>
  <w:num w:numId="14">
    <w:abstractNumId w:val="17"/>
  </w:num>
  <w:num w:numId="15">
    <w:abstractNumId w:val="12"/>
  </w:num>
  <w:num w:numId="16">
    <w:abstractNumId w:val="4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2"/>
  </w:num>
  <w:num w:numId="20">
    <w:abstractNumId w:val="19"/>
  </w:num>
  <w:num w:numId="21">
    <w:abstractNumId w:val="2"/>
  </w:num>
  <w:num w:numId="22">
    <w:abstractNumId w:val="11"/>
  </w:num>
  <w:num w:numId="23">
    <w:abstractNumId w:val="20"/>
  </w:num>
  <w:num w:numId="24">
    <w:abstractNumId w:val="6"/>
  </w:num>
  <w:num w:numId="25">
    <w:abstractNumId w:val="25"/>
  </w:num>
  <w:num w:numId="26">
    <w:abstractNumId w:val="16"/>
  </w:num>
  <w:num w:numId="27">
    <w:abstractNumId w:val="35"/>
  </w:num>
  <w:num w:numId="28">
    <w:abstractNumId w:val="14"/>
  </w:num>
  <w:num w:numId="29">
    <w:abstractNumId w:val="27"/>
  </w:num>
  <w:num w:numId="30">
    <w:abstractNumId w:val="3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2"/>
  </w:num>
  <w:num w:numId="36">
    <w:abstractNumId w:val="36"/>
  </w:num>
  <w:num w:numId="37">
    <w:abstractNumId w:val="13"/>
  </w:num>
  <w:num w:numId="38">
    <w:abstractNumId w:val="39"/>
  </w:num>
  <w:num w:numId="39">
    <w:abstractNumId w:val="30"/>
  </w:num>
  <w:num w:numId="40">
    <w:abstractNumId w:val="29"/>
  </w:num>
  <w:num w:numId="41">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B9"/>
    <w:rsid w:val="0000170A"/>
    <w:rsid w:val="00004678"/>
    <w:rsid w:val="0001163D"/>
    <w:rsid w:val="0001205F"/>
    <w:rsid w:val="00016B25"/>
    <w:rsid w:val="00017E1C"/>
    <w:rsid w:val="00017FAE"/>
    <w:rsid w:val="00020D58"/>
    <w:rsid w:val="00022B75"/>
    <w:rsid w:val="00023997"/>
    <w:rsid w:val="000245C6"/>
    <w:rsid w:val="000255CA"/>
    <w:rsid w:val="0002723B"/>
    <w:rsid w:val="00031D0C"/>
    <w:rsid w:val="00037D85"/>
    <w:rsid w:val="00037F09"/>
    <w:rsid w:val="00040462"/>
    <w:rsid w:val="00041D4E"/>
    <w:rsid w:val="00042163"/>
    <w:rsid w:val="00043B40"/>
    <w:rsid w:val="00044EF1"/>
    <w:rsid w:val="0004597F"/>
    <w:rsid w:val="00046DE6"/>
    <w:rsid w:val="0004758F"/>
    <w:rsid w:val="00050633"/>
    <w:rsid w:val="0005611B"/>
    <w:rsid w:val="00060AA2"/>
    <w:rsid w:val="0006274F"/>
    <w:rsid w:val="000636B5"/>
    <w:rsid w:val="0006470B"/>
    <w:rsid w:val="0006611C"/>
    <w:rsid w:val="00066EB3"/>
    <w:rsid w:val="00070E58"/>
    <w:rsid w:val="0007589C"/>
    <w:rsid w:val="00075917"/>
    <w:rsid w:val="00075C45"/>
    <w:rsid w:val="000777F2"/>
    <w:rsid w:val="00082E1D"/>
    <w:rsid w:val="00083D9F"/>
    <w:rsid w:val="00084891"/>
    <w:rsid w:val="00084971"/>
    <w:rsid w:val="00090381"/>
    <w:rsid w:val="000946AF"/>
    <w:rsid w:val="0009678A"/>
    <w:rsid w:val="00097233"/>
    <w:rsid w:val="000A7C9D"/>
    <w:rsid w:val="000B32AA"/>
    <w:rsid w:val="000B32AE"/>
    <w:rsid w:val="000B3DC1"/>
    <w:rsid w:val="000B3F66"/>
    <w:rsid w:val="000B45CA"/>
    <w:rsid w:val="000B6567"/>
    <w:rsid w:val="000C0DAD"/>
    <w:rsid w:val="000C237E"/>
    <w:rsid w:val="000C46F6"/>
    <w:rsid w:val="000C7DC8"/>
    <w:rsid w:val="000D03CD"/>
    <w:rsid w:val="000D0FA2"/>
    <w:rsid w:val="000D215D"/>
    <w:rsid w:val="000D2916"/>
    <w:rsid w:val="000D2E51"/>
    <w:rsid w:val="000D3106"/>
    <w:rsid w:val="000D5146"/>
    <w:rsid w:val="000D6F59"/>
    <w:rsid w:val="000E0E4A"/>
    <w:rsid w:val="000E21EF"/>
    <w:rsid w:val="000E36E0"/>
    <w:rsid w:val="000E4E19"/>
    <w:rsid w:val="000F0137"/>
    <w:rsid w:val="000F04B1"/>
    <w:rsid w:val="000F08EF"/>
    <w:rsid w:val="000F2629"/>
    <w:rsid w:val="000F352B"/>
    <w:rsid w:val="000F5A64"/>
    <w:rsid w:val="00105FF3"/>
    <w:rsid w:val="001101D8"/>
    <w:rsid w:val="00111274"/>
    <w:rsid w:val="00111C47"/>
    <w:rsid w:val="001121D4"/>
    <w:rsid w:val="00112303"/>
    <w:rsid w:val="00112B96"/>
    <w:rsid w:val="001135D8"/>
    <w:rsid w:val="00116068"/>
    <w:rsid w:val="00120AD0"/>
    <w:rsid w:val="00122F03"/>
    <w:rsid w:val="00123004"/>
    <w:rsid w:val="00124382"/>
    <w:rsid w:val="00126834"/>
    <w:rsid w:val="0013276D"/>
    <w:rsid w:val="0013573B"/>
    <w:rsid w:val="00135B3F"/>
    <w:rsid w:val="001361ED"/>
    <w:rsid w:val="001428D5"/>
    <w:rsid w:val="00142EA9"/>
    <w:rsid w:val="00144FB8"/>
    <w:rsid w:val="00145243"/>
    <w:rsid w:val="00145A1D"/>
    <w:rsid w:val="0014608E"/>
    <w:rsid w:val="001463D0"/>
    <w:rsid w:val="00146793"/>
    <w:rsid w:val="00146FE7"/>
    <w:rsid w:val="001508B3"/>
    <w:rsid w:val="001527BA"/>
    <w:rsid w:val="00153FF5"/>
    <w:rsid w:val="00155167"/>
    <w:rsid w:val="001572C9"/>
    <w:rsid w:val="001616D0"/>
    <w:rsid w:val="00161A46"/>
    <w:rsid w:val="00161DB2"/>
    <w:rsid w:val="00165957"/>
    <w:rsid w:val="00170DC4"/>
    <w:rsid w:val="00171F56"/>
    <w:rsid w:val="00173474"/>
    <w:rsid w:val="001734FF"/>
    <w:rsid w:val="00175970"/>
    <w:rsid w:val="00177591"/>
    <w:rsid w:val="001778EA"/>
    <w:rsid w:val="00177D9B"/>
    <w:rsid w:val="00180832"/>
    <w:rsid w:val="00181B59"/>
    <w:rsid w:val="00184673"/>
    <w:rsid w:val="00184DE5"/>
    <w:rsid w:val="001868F6"/>
    <w:rsid w:val="00191321"/>
    <w:rsid w:val="00191A69"/>
    <w:rsid w:val="00193478"/>
    <w:rsid w:val="001947E6"/>
    <w:rsid w:val="001A0D1E"/>
    <w:rsid w:val="001A2659"/>
    <w:rsid w:val="001A2CBD"/>
    <w:rsid w:val="001A2FF9"/>
    <w:rsid w:val="001A3067"/>
    <w:rsid w:val="001A43E6"/>
    <w:rsid w:val="001A5A81"/>
    <w:rsid w:val="001A5E6A"/>
    <w:rsid w:val="001A5F57"/>
    <w:rsid w:val="001A6BFA"/>
    <w:rsid w:val="001A6DE7"/>
    <w:rsid w:val="001B0260"/>
    <w:rsid w:val="001B25F9"/>
    <w:rsid w:val="001B2EA9"/>
    <w:rsid w:val="001B3461"/>
    <w:rsid w:val="001B40FA"/>
    <w:rsid w:val="001B7A2A"/>
    <w:rsid w:val="001B7ED3"/>
    <w:rsid w:val="001C0EF1"/>
    <w:rsid w:val="001C24BB"/>
    <w:rsid w:val="001C4CB9"/>
    <w:rsid w:val="001C5FC5"/>
    <w:rsid w:val="001C6D33"/>
    <w:rsid w:val="001D0DEF"/>
    <w:rsid w:val="001D0F37"/>
    <w:rsid w:val="001D1721"/>
    <w:rsid w:val="001D2B8C"/>
    <w:rsid w:val="001D4AE8"/>
    <w:rsid w:val="001D5AEF"/>
    <w:rsid w:val="001D6C1B"/>
    <w:rsid w:val="001E52C9"/>
    <w:rsid w:val="001E55FD"/>
    <w:rsid w:val="001E694C"/>
    <w:rsid w:val="001E6FF2"/>
    <w:rsid w:val="001F011E"/>
    <w:rsid w:val="001F0193"/>
    <w:rsid w:val="001F0B25"/>
    <w:rsid w:val="001F1589"/>
    <w:rsid w:val="001F1737"/>
    <w:rsid w:val="001F1F1B"/>
    <w:rsid w:val="001F2978"/>
    <w:rsid w:val="001F4DD7"/>
    <w:rsid w:val="001F6A51"/>
    <w:rsid w:val="0020058E"/>
    <w:rsid w:val="00201830"/>
    <w:rsid w:val="00202ADB"/>
    <w:rsid w:val="0020444E"/>
    <w:rsid w:val="00205E52"/>
    <w:rsid w:val="00205FD9"/>
    <w:rsid w:val="00206C6A"/>
    <w:rsid w:val="00207727"/>
    <w:rsid w:val="00211D75"/>
    <w:rsid w:val="0021294A"/>
    <w:rsid w:val="00214206"/>
    <w:rsid w:val="002151B9"/>
    <w:rsid w:val="00216465"/>
    <w:rsid w:val="00217EEB"/>
    <w:rsid w:val="00221330"/>
    <w:rsid w:val="002222A2"/>
    <w:rsid w:val="00222EB5"/>
    <w:rsid w:val="00223040"/>
    <w:rsid w:val="002243C3"/>
    <w:rsid w:val="00231D9D"/>
    <w:rsid w:val="00232A5F"/>
    <w:rsid w:val="002361DC"/>
    <w:rsid w:val="00236FDA"/>
    <w:rsid w:val="00240E3F"/>
    <w:rsid w:val="0024107D"/>
    <w:rsid w:val="00241A13"/>
    <w:rsid w:val="00243B9E"/>
    <w:rsid w:val="00247DE3"/>
    <w:rsid w:val="002509C4"/>
    <w:rsid w:val="00250D75"/>
    <w:rsid w:val="00251B71"/>
    <w:rsid w:val="00252552"/>
    <w:rsid w:val="00252D8B"/>
    <w:rsid w:val="00253F2A"/>
    <w:rsid w:val="00254A0E"/>
    <w:rsid w:val="0025525F"/>
    <w:rsid w:val="00255913"/>
    <w:rsid w:val="002608DA"/>
    <w:rsid w:val="002612F6"/>
    <w:rsid w:val="00263B52"/>
    <w:rsid w:val="002645D2"/>
    <w:rsid w:val="00264E68"/>
    <w:rsid w:val="0026540C"/>
    <w:rsid w:val="00266448"/>
    <w:rsid w:val="00270406"/>
    <w:rsid w:val="00271927"/>
    <w:rsid w:val="002729B7"/>
    <w:rsid w:val="00272F6B"/>
    <w:rsid w:val="0027453C"/>
    <w:rsid w:val="002751EB"/>
    <w:rsid w:val="00275BC1"/>
    <w:rsid w:val="0027616B"/>
    <w:rsid w:val="002771E7"/>
    <w:rsid w:val="0027743C"/>
    <w:rsid w:val="0028026A"/>
    <w:rsid w:val="002807CA"/>
    <w:rsid w:val="00280A8D"/>
    <w:rsid w:val="00286C01"/>
    <w:rsid w:val="002874AF"/>
    <w:rsid w:val="00291AB9"/>
    <w:rsid w:val="00291D15"/>
    <w:rsid w:val="0029266B"/>
    <w:rsid w:val="00296486"/>
    <w:rsid w:val="002A1181"/>
    <w:rsid w:val="002A1B9D"/>
    <w:rsid w:val="002A2057"/>
    <w:rsid w:val="002A2386"/>
    <w:rsid w:val="002A3EB5"/>
    <w:rsid w:val="002A5C6E"/>
    <w:rsid w:val="002A64E6"/>
    <w:rsid w:val="002A7304"/>
    <w:rsid w:val="002B3CCF"/>
    <w:rsid w:val="002B4819"/>
    <w:rsid w:val="002B4850"/>
    <w:rsid w:val="002B5589"/>
    <w:rsid w:val="002B5B8E"/>
    <w:rsid w:val="002B6434"/>
    <w:rsid w:val="002B719D"/>
    <w:rsid w:val="002B7CB0"/>
    <w:rsid w:val="002C0322"/>
    <w:rsid w:val="002C0E53"/>
    <w:rsid w:val="002C2D31"/>
    <w:rsid w:val="002C3158"/>
    <w:rsid w:val="002C34EE"/>
    <w:rsid w:val="002C3E3F"/>
    <w:rsid w:val="002D0264"/>
    <w:rsid w:val="002D14CC"/>
    <w:rsid w:val="002D2A53"/>
    <w:rsid w:val="002D3E01"/>
    <w:rsid w:val="002D55F5"/>
    <w:rsid w:val="002D620C"/>
    <w:rsid w:val="002D69CA"/>
    <w:rsid w:val="002E0C2C"/>
    <w:rsid w:val="002E1DE1"/>
    <w:rsid w:val="002E515C"/>
    <w:rsid w:val="002E5FC5"/>
    <w:rsid w:val="002E68A9"/>
    <w:rsid w:val="002F04B7"/>
    <w:rsid w:val="002F24F2"/>
    <w:rsid w:val="002F3965"/>
    <w:rsid w:val="002F4F7C"/>
    <w:rsid w:val="002F57AC"/>
    <w:rsid w:val="002F6591"/>
    <w:rsid w:val="002F78B5"/>
    <w:rsid w:val="002F7964"/>
    <w:rsid w:val="002F7ACD"/>
    <w:rsid w:val="00300A4A"/>
    <w:rsid w:val="00300BD2"/>
    <w:rsid w:val="003018E9"/>
    <w:rsid w:val="0030216B"/>
    <w:rsid w:val="00304215"/>
    <w:rsid w:val="00306567"/>
    <w:rsid w:val="00314C65"/>
    <w:rsid w:val="00315CD6"/>
    <w:rsid w:val="0031724B"/>
    <w:rsid w:val="00317695"/>
    <w:rsid w:val="0031785E"/>
    <w:rsid w:val="00317F4E"/>
    <w:rsid w:val="00321C9F"/>
    <w:rsid w:val="0032246A"/>
    <w:rsid w:val="00331600"/>
    <w:rsid w:val="00331930"/>
    <w:rsid w:val="003333F9"/>
    <w:rsid w:val="00333A3D"/>
    <w:rsid w:val="00335875"/>
    <w:rsid w:val="00335D27"/>
    <w:rsid w:val="003425E5"/>
    <w:rsid w:val="00343A72"/>
    <w:rsid w:val="00344B46"/>
    <w:rsid w:val="003458BC"/>
    <w:rsid w:val="00350448"/>
    <w:rsid w:val="0035177C"/>
    <w:rsid w:val="00357EC6"/>
    <w:rsid w:val="0036243C"/>
    <w:rsid w:val="00365D67"/>
    <w:rsid w:val="00366323"/>
    <w:rsid w:val="0036731E"/>
    <w:rsid w:val="003732AD"/>
    <w:rsid w:val="00373EEC"/>
    <w:rsid w:val="0038008F"/>
    <w:rsid w:val="00380D47"/>
    <w:rsid w:val="003828E5"/>
    <w:rsid w:val="00386C0E"/>
    <w:rsid w:val="00390EF0"/>
    <w:rsid w:val="003962BD"/>
    <w:rsid w:val="003964C7"/>
    <w:rsid w:val="00396AAD"/>
    <w:rsid w:val="003A09A6"/>
    <w:rsid w:val="003A1465"/>
    <w:rsid w:val="003A33C3"/>
    <w:rsid w:val="003A7BEF"/>
    <w:rsid w:val="003B09E0"/>
    <w:rsid w:val="003B43BB"/>
    <w:rsid w:val="003B4B26"/>
    <w:rsid w:val="003B6ABD"/>
    <w:rsid w:val="003B6E18"/>
    <w:rsid w:val="003B721C"/>
    <w:rsid w:val="003B73E3"/>
    <w:rsid w:val="003B7CE4"/>
    <w:rsid w:val="003C13B6"/>
    <w:rsid w:val="003C1707"/>
    <w:rsid w:val="003C1BB5"/>
    <w:rsid w:val="003C23C6"/>
    <w:rsid w:val="003C4BEF"/>
    <w:rsid w:val="003C7330"/>
    <w:rsid w:val="003C791F"/>
    <w:rsid w:val="003D0308"/>
    <w:rsid w:val="003D2241"/>
    <w:rsid w:val="003D51D6"/>
    <w:rsid w:val="003E0051"/>
    <w:rsid w:val="003E13D4"/>
    <w:rsid w:val="003E150D"/>
    <w:rsid w:val="003E73B4"/>
    <w:rsid w:val="003E7C6A"/>
    <w:rsid w:val="003E7CA8"/>
    <w:rsid w:val="003F34CE"/>
    <w:rsid w:val="003F3731"/>
    <w:rsid w:val="003F63D2"/>
    <w:rsid w:val="0040130E"/>
    <w:rsid w:val="004018F0"/>
    <w:rsid w:val="004020B5"/>
    <w:rsid w:val="0040381C"/>
    <w:rsid w:val="004039C6"/>
    <w:rsid w:val="00404009"/>
    <w:rsid w:val="00404CC5"/>
    <w:rsid w:val="0040501D"/>
    <w:rsid w:val="004103E3"/>
    <w:rsid w:val="004112BF"/>
    <w:rsid w:val="00412B9F"/>
    <w:rsid w:val="00414F15"/>
    <w:rsid w:val="0041641E"/>
    <w:rsid w:val="0042348A"/>
    <w:rsid w:val="00431101"/>
    <w:rsid w:val="00432EA2"/>
    <w:rsid w:val="00433A86"/>
    <w:rsid w:val="00435669"/>
    <w:rsid w:val="00436504"/>
    <w:rsid w:val="00436574"/>
    <w:rsid w:val="004370A6"/>
    <w:rsid w:val="00437EC4"/>
    <w:rsid w:val="004410E4"/>
    <w:rsid w:val="00442E13"/>
    <w:rsid w:val="004449AB"/>
    <w:rsid w:val="00446335"/>
    <w:rsid w:val="00446A58"/>
    <w:rsid w:val="00451235"/>
    <w:rsid w:val="0045267B"/>
    <w:rsid w:val="00452D7B"/>
    <w:rsid w:val="00453191"/>
    <w:rsid w:val="0045438E"/>
    <w:rsid w:val="00455B42"/>
    <w:rsid w:val="00455BFF"/>
    <w:rsid w:val="00460770"/>
    <w:rsid w:val="00460B04"/>
    <w:rsid w:val="004618B3"/>
    <w:rsid w:val="004621FC"/>
    <w:rsid w:val="004627F3"/>
    <w:rsid w:val="00464C2F"/>
    <w:rsid w:val="00464EE6"/>
    <w:rsid w:val="00472057"/>
    <w:rsid w:val="004723D6"/>
    <w:rsid w:val="0047292E"/>
    <w:rsid w:val="00475D7C"/>
    <w:rsid w:val="00476586"/>
    <w:rsid w:val="00481348"/>
    <w:rsid w:val="00486D96"/>
    <w:rsid w:val="0048708A"/>
    <w:rsid w:val="00487F41"/>
    <w:rsid w:val="00491324"/>
    <w:rsid w:val="004929EB"/>
    <w:rsid w:val="00492DED"/>
    <w:rsid w:val="00494CBD"/>
    <w:rsid w:val="00494D9E"/>
    <w:rsid w:val="00494F93"/>
    <w:rsid w:val="004953D1"/>
    <w:rsid w:val="00495486"/>
    <w:rsid w:val="004958C8"/>
    <w:rsid w:val="00496695"/>
    <w:rsid w:val="004A077D"/>
    <w:rsid w:val="004A3EC1"/>
    <w:rsid w:val="004A518A"/>
    <w:rsid w:val="004A5364"/>
    <w:rsid w:val="004A579C"/>
    <w:rsid w:val="004A7316"/>
    <w:rsid w:val="004B0E15"/>
    <w:rsid w:val="004B30E5"/>
    <w:rsid w:val="004B57BD"/>
    <w:rsid w:val="004B7674"/>
    <w:rsid w:val="004C05AD"/>
    <w:rsid w:val="004C1313"/>
    <w:rsid w:val="004C495B"/>
    <w:rsid w:val="004C4D16"/>
    <w:rsid w:val="004C56D2"/>
    <w:rsid w:val="004C58DD"/>
    <w:rsid w:val="004C66EC"/>
    <w:rsid w:val="004C75D6"/>
    <w:rsid w:val="004D00B6"/>
    <w:rsid w:val="004D05FE"/>
    <w:rsid w:val="004D120E"/>
    <w:rsid w:val="004D188E"/>
    <w:rsid w:val="004D24E6"/>
    <w:rsid w:val="004D3A0D"/>
    <w:rsid w:val="004D4DAA"/>
    <w:rsid w:val="004D5692"/>
    <w:rsid w:val="004D5D58"/>
    <w:rsid w:val="004D6062"/>
    <w:rsid w:val="004D75FC"/>
    <w:rsid w:val="004E06D7"/>
    <w:rsid w:val="004E0751"/>
    <w:rsid w:val="004E0981"/>
    <w:rsid w:val="004E1202"/>
    <w:rsid w:val="004E3FDC"/>
    <w:rsid w:val="004E4A6D"/>
    <w:rsid w:val="004E56DE"/>
    <w:rsid w:val="004F0E2B"/>
    <w:rsid w:val="004F0E9B"/>
    <w:rsid w:val="004F25C1"/>
    <w:rsid w:val="004F4B11"/>
    <w:rsid w:val="00502300"/>
    <w:rsid w:val="00502BAF"/>
    <w:rsid w:val="005062C3"/>
    <w:rsid w:val="00511141"/>
    <w:rsid w:val="00513A8C"/>
    <w:rsid w:val="005204FA"/>
    <w:rsid w:val="0052073F"/>
    <w:rsid w:val="00520F82"/>
    <w:rsid w:val="005218A9"/>
    <w:rsid w:val="00522127"/>
    <w:rsid w:val="0052432F"/>
    <w:rsid w:val="00524A91"/>
    <w:rsid w:val="0052504E"/>
    <w:rsid w:val="00530882"/>
    <w:rsid w:val="0053197A"/>
    <w:rsid w:val="0053228F"/>
    <w:rsid w:val="00533544"/>
    <w:rsid w:val="00533EF6"/>
    <w:rsid w:val="00533F36"/>
    <w:rsid w:val="00534BCF"/>
    <w:rsid w:val="00534C51"/>
    <w:rsid w:val="005377CB"/>
    <w:rsid w:val="005405FE"/>
    <w:rsid w:val="00541E51"/>
    <w:rsid w:val="00542151"/>
    <w:rsid w:val="005439E0"/>
    <w:rsid w:val="00552764"/>
    <w:rsid w:val="00552DD2"/>
    <w:rsid w:val="00552F13"/>
    <w:rsid w:val="00555B05"/>
    <w:rsid w:val="00556C70"/>
    <w:rsid w:val="00557601"/>
    <w:rsid w:val="005602AD"/>
    <w:rsid w:val="00562CC8"/>
    <w:rsid w:val="0056399C"/>
    <w:rsid w:val="00563CD5"/>
    <w:rsid w:val="00564F69"/>
    <w:rsid w:val="0056523C"/>
    <w:rsid w:val="00566264"/>
    <w:rsid w:val="00566D42"/>
    <w:rsid w:val="005671AC"/>
    <w:rsid w:val="0057147A"/>
    <w:rsid w:val="005721C1"/>
    <w:rsid w:val="00574C34"/>
    <w:rsid w:val="00576AB9"/>
    <w:rsid w:val="0057713F"/>
    <w:rsid w:val="00582F4E"/>
    <w:rsid w:val="00583770"/>
    <w:rsid w:val="00583EDA"/>
    <w:rsid w:val="005844B5"/>
    <w:rsid w:val="005856EA"/>
    <w:rsid w:val="00586381"/>
    <w:rsid w:val="00587E84"/>
    <w:rsid w:val="005903E0"/>
    <w:rsid w:val="00591701"/>
    <w:rsid w:val="00592624"/>
    <w:rsid w:val="0059578A"/>
    <w:rsid w:val="005A0A09"/>
    <w:rsid w:val="005A2044"/>
    <w:rsid w:val="005A24B6"/>
    <w:rsid w:val="005A2DDD"/>
    <w:rsid w:val="005A36A9"/>
    <w:rsid w:val="005A37EF"/>
    <w:rsid w:val="005A5F56"/>
    <w:rsid w:val="005A6F4F"/>
    <w:rsid w:val="005A77AF"/>
    <w:rsid w:val="005B05CA"/>
    <w:rsid w:val="005B38A4"/>
    <w:rsid w:val="005C01DA"/>
    <w:rsid w:val="005C027B"/>
    <w:rsid w:val="005C3198"/>
    <w:rsid w:val="005D0CBE"/>
    <w:rsid w:val="005D1DE8"/>
    <w:rsid w:val="005D1FC0"/>
    <w:rsid w:val="005D31A9"/>
    <w:rsid w:val="005D35CC"/>
    <w:rsid w:val="005D3DE0"/>
    <w:rsid w:val="005D4614"/>
    <w:rsid w:val="005D6690"/>
    <w:rsid w:val="005D6F98"/>
    <w:rsid w:val="005E0A24"/>
    <w:rsid w:val="005E4720"/>
    <w:rsid w:val="005E4BE8"/>
    <w:rsid w:val="005E6605"/>
    <w:rsid w:val="005F09A9"/>
    <w:rsid w:val="005F2929"/>
    <w:rsid w:val="005F3974"/>
    <w:rsid w:val="005F39B6"/>
    <w:rsid w:val="005F62F3"/>
    <w:rsid w:val="005F6D9F"/>
    <w:rsid w:val="005F7276"/>
    <w:rsid w:val="005F7BFA"/>
    <w:rsid w:val="005F7D2F"/>
    <w:rsid w:val="0060135A"/>
    <w:rsid w:val="00605E59"/>
    <w:rsid w:val="006064C4"/>
    <w:rsid w:val="00607281"/>
    <w:rsid w:val="00607CB9"/>
    <w:rsid w:val="00611623"/>
    <w:rsid w:val="006147AD"/>
    <w:rsid w:val="00614BF9"/>
    <w:rsid w:val="00615A64"/>
    <w:rsid w:val="006160E2"/>
    <w:rsid w:val="006164A9"/>
    <w:rsid w:val="00616DB9"/>
    <w:rsid w:val="00620791"/>
    <w:rsid w:val="00620B69"/>
    <w:rsid w:val="00620E1E"/>
    <w:rsid w:val="00621742"/>
    <w:rsid w:val="00621C86"/>
    <w:rsid w:val="00622DB3"/>
    <w:rsid w:val="00623957"/>
    <w:rsid w:val="00623C61"/>
    <w:rsid w:val="006267F1"/>
    <w:rsid w:val="00626BEE"/>
    <w:rsid w:val="00630B15"/>
    <w:rsid w:val="00637E2D"/>
    <w:rsid w:val="0064019B"/>
    <w:rsid w:val="00642352"/>
    <w:rsid w:val="00643077"/>
    <w:rsid w:val="00644809"/>
    <w:rsid w:val="00644C36"/>
    <w:rsid w:val="00651E85"/>
    <w:rsid w:val="006559A5"/>
    <w:rsid w:val="00656519"/>
    <w:rsid w:val="006615E9"/>
    <w:rsid w:val="00661FE5"/>
    <w:rsid w:val="00662256"/>
    <w:rsid w:val="00663F08"/>
    <w:rsid w:val="00666727"/>
    <w:rsid w:val="00666FF2"/>
    <w:rsid w:val="006673A0"/>
    <w:rsid w:val="006678F5"/>
    <w:rsid w:val="006709C1"/>
    <w:rsid w:val="0067618C"/>
    <w:rsid w:val="00680D03"/>
    <w:rsid w:val="00680FE7"/>
    <w:rsid w:val="00683157"/>
    <w:rsid w:val="006855D4"/>
    <w:rsid w:val="006866B7"/>
    <w:rsid w:val="00691066"/>
    <w:rsid w:val="006913C1"/>
    <w:rsid w:val="00693EB0"/>
    <w:rsid w:val="006949DE"/>
    <w:rsid w:val="00695837"/>
    <w:rsid w:val="006A0E9B"/>
    <w:rsid w:val="006A1636"/>
    <w:rsid w:val="006A1A79"/>
    <w:rsid w:val="006A2534"/>
    <w:rsid w:val="006A2FE7"/>
    <w:rsid w:val="006A308C"/>
    <w:rsid w:val="006A3598"/>
    <w:rsid w:val="006A589E"/>
    <w:rsid w:val="006A7B67"/>
    <w:rsid w:val="006B1487"/>
    <w:rsid w:val="006B3DEA"/>
    <w:rsid w:val="006B4291"/>
    <w:rsid w:val="006B5116"/>
    <w:rsid w:val="006B58D5"/>
    <w:rsid w:val="006C0F67"/>
    <w:rsid w:val="006C13CC"/>
    <w:rsid w:val="006C2334"/>
    <w:rsid w:val="006C60C6"/>
    <w:rsid w:val="006D000A"/>
    <w:rsid w:val="006D20EC"/>
    <w:rsid w:val="006D2E82"/>
    <w:rsid w:val="006D31AD"/>
    <w:rsid w:val="006D737B"/>
    <w:rsid w:val="006D7916"/>
    <w:rsid w:val="006D79A8"/>
    <w:rsid w:val="006E027A"/>
    <w:rsid w:val="006E097C"/>
    <w:rsid w:val="006E0F7D"/>
    <w:rsid w:val="006E1115"/>
    <w:rsid w:val="006E142F"/>
    <w:rsid w:val="006E3F02"/>
    <w:rsid w:val="006E47CD"/>
    <w:rsid w:val="006E4AA3"/>
    <w:rsid w:val="006E692C"/>
    <w:rsid w:val="006E6BCA"/>
    <w:rsid w:val="006F2433"/>
    <w:rsid w:val="006F34C9"/>
    <w:rsid w:val="006F3B99"/>
    <w:rsid w:val="006F4634"/>
    <w:rsid w:val="006F4E8F"/>
    <w:rsid w:val="006F6552"/>
    <w:rsid w:val="006F7F7D"/>
    <w:rsid w:val="00701123"/>
    <w:rsid w:val="0070174B"/>
    <w:rsid w:val="00701A0F"/>
    <w:rsid w:val="00704132"/>
    <w:rsid w:val="00705B56"/>
    <w:rsid w:val="00706A01"/>
    <w:rsid w:val="0071043C"/>
    <w:rsid w:val="00711458"/>
    <w:rsid w:val="0071255D"/>
    <w:rsid w:val="0071335C"/>
    <w:rsid w:val="00714E66"/>
    <w:rsid w:val="00716D73"/>
    <w:rsid w:val="00716E30"/>
    <w:rsid w:val="00721ADB"/>
    <w:rsid w:val="0072215A"/>
    <w:rsid w:val="00724013"/>
    <w:rsid w:val="0072420E"/>
    <w:rsid w:val="00724696"/>
    <w:rsid w:val="00726493"/>
    <w:rsid w:val="00726B42"/>
    <w:rsid w:val="00730252"/>
    <w:rsid w:val="00734D6D"/>
    <w:rsid w:val="00735978"/>
    <w:rsid w:val="00736499"/>
    <w:rsid w:val="007400F3"/>
    <w:rsid w:val="00740819"/>
    <w:rsid w:val="00740906"/>
    <w:rsid w:val="0074240F"/>
    <w:rsid w:val="00742DAC"/>
    <w:rsid w:val="0074492E"/>
    <w:rsid w:val="00746353"/>
    <w:rsid w:val="00750AD7"/>
    <w:rsid w:val="00751DA8"/>
    <w:rsid w:val="00752C4C"/>
    <w:rsid w:val="00753473"/>
    <w:rsid w:val="007547DC"/>
    <w:rsid w:val="0075683E"/>
    <w:rsid w:val="00757CAA"/>
    <w:rsid w:val="007602FE"/>
    <w:rsid w:val="007607AD"/>
    <w:rsid w:val="0076162C"/>
    <w:rsid w:val="00761B7F"/>
    <w:rsid w:val="007623B4"/>
    <w:rsid w:val="00762B6B"/>
    <w:rsid w:val="00763D14"/>
    <w:rsid w:val="0076605D"/>
    <w:rsid w:val="00766969"/>
    <w:rsid w:val="007719E5"/>
    <w:rsid w:val="00773F0C"/>
    <w:rsid w:val="00775BC8"/>
    <w:rsid w:val="00775DE6"/>
    <w:rsid w:val="00776105"/>
    <w:rsid w:val="00776A5F"/>
    <w:rsid w:val="00780905"/>
    <w:rsid w:val="00782CEF"/>
    <w:rsid w:val="00783AEF"/>
    <w:rsid w:val="00785CD4"/>
    <w:rsid w:val="0078715B"/>
    <w:rsid w:val="0079035A"/>
    <w:rsid w:val="0079123F"/>
    <w:rsid w:val="0079512B"/>
    <w:rsid w:val="007966CD"/>
    <w:rsid w:val="00797AAE"/>
    <w:rsid w:val="007A03F1"/>
    <w:rsid w:val="007A1234"/>
    <w:rsid w:val="007A21F1"/>
    <w:rsid w:val="007A44F6"/>
    <w:rsid w:val="007A4905"/>
    <w:rsid w:val="007A4B28"/>
    <w:rsid w:val="007A4FEA"/>
    <w:rsid w:val="007A566C"/>
    <w:rsid w:val="007A5743"/>
    <w:rsid w:val="007A5A3D"/>
    <w:rsid w:val="007A6B6B"/>
    <w:rsid w:val="007B00E4"/>
    <w:rsid w:val="007B116D"/>
    <w:rsid w:val="007B1751"/>
    <w:rsid w:val="007B1C02"/>
    <w:rsid w:val="007B32C3"/>
    <w:rsid w:val="007B581C"/>
    <w:rsid w:val="007B689A"/>
    <w:rsid w:val="007B7ED7"/>
    <w:rsid w:val="007C1143"/>
    <w:rsid w:val="007C15E3"/>
    <w:rsid w:val="007C1F89"/>
    <w:rsid w:val="007C3672"/>
    <w:rsid w:val="007C3726"/>
    <w:rsid w:val="007C4FC4"/>
    <w:rsid w:val="007C51E2"/>
    <w:rsid w:val="007C54B9"/>
    <w:rsid w:val="007C5BCE"/>
    <w:rsid w:val="007C6ECB"/>
    <w:rsid w:val="007C7FF1"/>
    <w:rsid w:val="007D0ABE"/>
    <w:rsid w:val="007D283F"/>
    <w:rsid w:val="007D3442"/>
    <w:rsid w:val="007D5B10"/>
    <w:rsid w:val="007D5D16"/>
    <w:rsid w:val="007D6F92"/>
    <w:rsid w:val="007E086A"/>
    <w:rsid w:val="007E1607"/>
    <w:rsid w:val="007E5722"/>
    <w:rsid w:val="007E5EBF"/>
    <w:rsid w:val="007F0403"/>
    <w:rsid w:val="007F2729"/>
    <w:rsid w:val="007F3473"/>
    <w:rsid w:val="007F5421"/>
    <w:rsid w:val="007F62D3"/>
    <w:rsid w:val="007F7934"/>
    <w:rsid w:val="00803937"/>
    <w:rsid w:val="008111FB"/>
    <w:rsid w:val="00811DEB"/>
    <w:rsid w:val="00813976"/>
    <w:rsid w:val="00813A11"/>
    <w:rsid w:val="00814121"/>
    <w:rsid w:val="008142A7"/>
    <w:rsid w:val="00816027"/>
    <w:rsid w:val="008177E3"/>
    <w:rsid w:val="008215E1"/>
    <w:rsid w:val="00823741"/>
    <w:rsid w:val="0082435A"/>
    <w:rsid w:val="00824985"/>
    <w:rsid w:val="00826EC9"/>
    <w:rsid w:val="008270D9"/>
    <w:rsid w:val="00827226"/>
    <w:rsid w:val="00827417"/>
    <w:rsid w:val="0083017D"/>
    <w:rsid w:val="00830CAA"/>
    <w:rsid w:val="008315CA"/>
    <w:rsid w:val="0083168A"/>
    <w:rsid w:val="008318AB"/>
    <w:rsid w:val="008322E4"/>
    <w:rsid w:val="00833BF7"/>
    <w:rsid w:val="00834FD7"/>
    <w:rsid w:val="00836CA1"/>
    <w:rsid w:val="0084294B"/>
    <w:rsid w:val="00842BAA"/>
    <w:rsid w:val="00843507"/>
    <w:rsid w:val="00843FE1"/>
    <w:rsid w:val="00844A27"/>
    <w:rsid w:val="0084534D"/>
    <w:rsid w:val="008457DD"/>
    <w:rsid w:val="008462A1"/>
    <w:rsid w:val="008514D9"/>
    <w:rsid w:val="0085218A"/>
    <w:rsid w:val="00852AA9"/>
    <w:rsid w:val="00856FE4"/>
    <w:rsid w:val="00857C09"/>
    <w:rsid w:val="00857EF9"/>
    <w:rsid w:val="0086160C"/>
    <w:rsid w:val="00862B3D"/>
    <w:rsid w:val="00864305"/>
    <w:rsid w:val="0086430E"/>
    <w:rsid w:val="008658E2"/>
    <w:rsid w:val="008665F5"/>
    <w:rsid w:val="00867F8C"/>
    <w:rsid w:val="00871250"/>
    <w:rsid w:val="008715B6"/>
    <w:rsid w:val="00871607"/>
    <w:rsid w:val="00873DC3"/>
    <w:rsid w:val="008770E1"/>
    <w:rsid w:val="008775B4"/>
    <w:rsid w:val="0088010C"/>
    <w:rsid w:val="008808D8"/>
    <w:rsid w:val="00884180"/>
    <w:rsid w:val="00884ADC"/>
    <w:rsid w:val="00885376"/>
    <w:rsid w:val="0088643A"/>
    <w:rsid w:val="00887270"/>
    <w:rsid w:val="008912E5"/>
    <w:rsid w:val="00892DDB"/>
    <w:rsid w:val="0089305A"/>
    <w:rsid w:val="008939F7"/>
    <w:rsid w:val="008978F7"/>
    <w:rsid w:val="008A2435"/>
    <w:rsid w:val="008A4193"/>
    <w:rsid w:val="008A68A9"/>
    <w:rsid w:val="008A6EE9"/>
    <w:rsid w:val="008B0585"/>
    <w:rsid w:val="008B0906"/>
    <w:rsid w:val="008B1D16"/>
    <w:rsid w:val="008B58B3"/>
    <w:rsid w:val="008B64B5"/>
    <w:rsid w:val="008B6DBD"/>
    <w:rsid w:val="008B7934"/>
    <w:rsid w:val="008C04DE"/>
    <w:rsid w:val="008C2A9A"/>
    <w:rsid w:val="008C52C0"/>
    <w:rsid w:val="008C5749"/>
    <w:rsid w:val="008D01A2"/>
    <w:rsid w:val="008D1282"/>
    <w:rsid w:val="008D1C7A"/>
    <w:rsid w:val="008D1E48"/>
    <w:rsid w:val="008D2C58"/>
    <w:rsid w:val="008D31E8"/>
    <w:rsid w:val="008D35B2"/>
    <w:rsid w:val="008D5BB5"/>
    <w:rsid w:val="008D6D0F"/>
    <w:rsid w:val="008D6FD7"/>
    <w:rsid w:val="008E1A49"/>
    <w:rsid w:val="008E51BF"/>
    <w:rsid w:val="008E6F0B"/>
    <w:rsid w:val="008E72B2"/>
    <w:rsid w:val="008E761B"/>
    <w:rsid w:val="008F2406"/>
    <w:rsid w:val="008F36ED"/>
    <w:rsid w:val="008F3DC9"/>
    <w:rsid w:val="008F4138"/>
    <w:rsid w:val="008F67C1"/>
    <w:rsid w:val="009000EE"/>
    <w:rsid w:val="00901350"/>
    <w:rsid w:val="0090185B"/>
    <w:rsid w:val="00903BBF"/>
    <w:rsid w:val="0090427A"/>
    <w:rsid w:val="00905E44"/>
    <w:rsid w:val="00912A1A"/>
    <w:rsid w:val="0091613A"/>
    <w:rsid w:val="00916CD8"/>
    <w:rsid w:val="00916F47"/>
    <w:rsid w:val="00921BD3"/>
    <w:rsid w:val="0092301A"/>
    <w:rsid w:val="009268A4"/>
    <w:rsid w:val="00926C31"/>
    <w:rsid w:val="009317A6"/>
    <w:rsid w:val="00931E9B"/>
    <w:rsid w:val="009355C7"/>
    <w:rsid w:val="00935A15"/>
    <w:rsid w:val="009422D7"/>
    <w:rsid w:val="0094262A"/>
    <w:rsid w:val="00942972"/>
    <w:rsid w:val="00943572"/>
    <w:rsid w:val="00943786"/>
    <w:rsid w:val="009452FA"/>
    <w:rsid w:val="009463A4"/>
    <w:rsid w:val="00952F57"/>
    <w:rsid w:val="0095757D"/>
    <w:rsid w:val="00963978"/>
    <w:rsid w:val="00963AE6"/>
    <w:rsid w:val="009646FF"/>
    <w:rsid w:val="00964BAE"/>
    <w:rsid w:val="0096713B"/>
    <w:rsid w:val="00972018"/>
    <w:rsid w:val="00973422"/>
    <w:rsid w:val="0097520C"/>
    <w:rsid w:val="0097573B"/>
    <w:rsid w:val="00977EB1"/>
    <w:rsid w:val="0098165D"/>
    <w:rsid w:val="00983863"/>
    <w:rsid w:val="009851E5"/>
    <w:rsid w:val="009863B4"/>
    <w:rsid w:val="0098762B"/>
    <w:rsid w:val="0099056B"/>
    <w:rsid w:val="00990683"/>
    <w:rsid w:val="00992B15"/>
    <w:rsid w:val="00992CFD"/>
    <w:rsid w:val="00995A6F"/>
    <w:rsid w:val="00996833"/>
    <w:rsid w:val="0099767D"/>
    <w:rsid w:val="009A2963"/>
    <w:rsid w:val="009A4C18"/>
    <w:rsid w:val="009A4D40"/>
    <w:rsid w:val="009A52AA"/>
    <w:rsid w:val="009A6030"/>
    <w:rsid w:val="009A67E3"/>
    <w:rsid w:val="009A7A82"/>
    <w:rsid w:val="009B08AC"/>
    <w:rsid w:val="009B0AB0"/>
    <w:rsid w:val="009B5C6A"/>
    <w:rsid w:val="009B7C4B"/>
    <w:rsid w:val="009C0554"/>
    <w:rsid w:val="009C20B3"/>
    <w:rsid w:val="009C2872"/>
    <w:rsid w:val="009C4145"/>
    <w:rsid w:val="009C597F"/>
    <w:rsid w:val="009C5C5F"/>
    <w:rsid w:val="009C6A32"/>
    <w:rsid w:val="009C6AF6"/>
    <w:rsid w:val="009C7FEE"/>
    <w:rsid w:val="009D2475"/>
    <w:rsid w:val="009D2687"/>
    <w:rsid w:val="009D42E1"/>
    <w:rsid w:val="009D686B"/>
    <w:rsid w:val="009D712C"/>
    <w:rsid w:val="009D7BB2"/>
    <w:rsid w:val="009D7D72"/>
    <w:rsid w:val="009D7F73"/>
    <w:rsid w:val="009E1537"/>
    <w:rsid w:val="009E2ABB"/>
    <w:rsid w:val="009E4CA4"/>
    <w:rsid w:val="009F051F"/>
    <w:rsid w:val="009F0752"/>
    <w:rsid w:val="009F2E2A"/>
    <w:rsid w:val="009F40A6"/>
    <w:rsid w:val="009F463F"/>
    <w:rsid w:val="009F4E1A"/>
    <w:rsid w:val="009F5CDB"/>
    <w:rsid w:val="009F6CCC"/>
    <w:rsid w:val="009F75A7"/>
    <w:rsid w:val="00A002EF"/>
    <w:rsid w:val="00A011C7"/>
    <w:rsid w:val="00A01668"/>
    <w:rsid w:val="00A024C0"/>
    <w:rsid w:val="00A03971"/>
    <w:rsid w:val="00A04342"/>
    <w:rsid w:val="00A05DF6"/>
    <w:rsid w:val="00A073FA"/>
    <w:rsid w:val="00A10DBD"/>
    <w:rsid w:val="00A11FA3"/>
    <w:rsid w:val="00A13251"/>
    <w:rsid w:val="00A22672"/>
    <w:rsid w:val="00A25D9A"/>
    <w:rsid w:val="00A26D2C"/>
    <w:rsid w:val="00A27245"/>
    <w:rsid w:val="00A27DC8"/>
    <w:rsid w:val="00A30177"/>
    <w:rsid w:val="00A304ED"/>
    <w:rsid w:val="00A32C81"/>
    <w:rsid w:val="00A34291"/>
    <w:rsid w:val="00A36464"/>
    <w:rsid w:val="00A36B07"/>
    <w:rsid w:val="00A40E39"/>
    <w:rsid w:val="00A41EA0"/>
    <w:rsid w:val="00A4340D"/>
    <w:rsid w:val="00A43C29"/>
    <w:rsid w:val="00A448B6"/>
    <w:rsid w:val="00A46FED"/>
    <w:rsid w:val="00A5005E"/>
    <w:rsid w:val="00A505CB"/>
    <w:rsid w:val="00A510F5"/>
    <w:rsid w:val="00A53A01"/>
    <w:rsid w:val="00A54C3B"/>
    <w:rsid w:val="00A57705"/>
    <w:rsid w:val="00A57C9D"/>
    <w:rsid w:val="00A60881"/>
    <w:rsid w:val="00A620BF"/>
    <w:rsid w:val="00A62824"/>
    <w:rsid w:val="00A63136"/>
    <w:rsid w:val="00A64A1A"/>
    <w:rsid w:val="00A64F0E"/>
    <w:rsid w:val="00A65040"/>
    <w:rsid w:val="00A6539F"/>
    <w:rsid w:val="00A66FEC"/>
    <w:rsid w:val="00A72440"/>
    <w:rsid w:val="00A750D5"/>
    <w:rsid w:val="00A7776C"/>
    <w:rsid w:val="00A815C9"/>
    <w:rsid w:val="00A816C3"/>
    <w:rsid w:val="00A85B11"/>
    <w:rsid w:val="00A9076D"/>
    <w:rsid w:val="00A9090B"/>
    <w:rsid w:val="00A95B4E"/>
    <w:rsid w:val="00A962BD"/>
    <w:rsid w:val="00A96484"/>
    <w:rsid w:val="00A973AD"/>
    <w:rsid w:val="00AA0D50"/>
    <w:rsid w:val="00AA2B25"/>
    <w:rsid w:val="00AA3231"/>
    <w:rsid w:val="00AA35D9"/>
    <w:rsid w:val="00AB1A9C"/>
    <w:rsid w:val="00AB1CE6"/>
    <w:rsid w:val="00AB3BB4"/>
    <w:rsid w:val="00AC033D"/>
    <w:rsid w:val="00AC0682"/>
    <w:rsid w:val="00AC1E3C"/>
    <w:rsid w:val="00AC2DAB"/>
    <w:rsid w:val="00AC3A94"/>
    <w:rsid w:val="00AC4DFD"/>
    <w:rsid w:val="00AD0F0F"/>
    <w:rsid w:val="00AD2FED"/>
    <w:rsid w:val="00AD450D"/>
    <w:rsid w:val="00AD487F"/>
    <w:rsid w:val="00AD49F5"/>
    <w:rsid w:val="00AD4BD8"/>
    <w:rsid w:val="00AD4E2C"/>
    <w:rsid w:val="00AD5365"/>
    <w:rsid w:val="00AD6DAD"/>
    <w:rsid w:val="00AD7144"/>
    <w:rsid w:val="00AE0696"/>
    <w:rsid w:val="00AE13B3"/>
    <w:rsid w:val="00AE1501"/>
    <w:rsid w:val="00AE18DE"/>
    <w:rsid w:val="00AE2EB8"/>
    <w:rsid w:val="00AE3B98"/>
    <w:rsid w:val="00AE5126"/>
    <w:rsid w:val="00AE6B60"/>
    <w:rsid w:val="00AE78DD"/>
    <w:rsid w:val="00AF0A1B"/>
    <w:rsid w:val="00AF1CDB"/>
    <w:rsid w:val="00AF29F6"/>
    <w:rsid w:val="00AF2BF6"/>
    <w:rsid w:val="00AF4D77"/>
    <w:rsid w:val="00AF52E7"/>
    <w:rsid w:val="00AF5C21"/>
    <w:rsid w:val="00AF5C50"/>
    <w:rsid w:val="00AF5F4E"/>
    <w:rsid w:val="00AF79AE"/>
    <w:rsid w:val="00B0055C"/>
    <w:rsid w:val="00B00756"/>
    <w:rsid w:val="00B035F6"/>
    <w:rsid w:val="00B07061"/>
    <w:rsid w:val="00B071D1"/>
    <w:rsid w:val="00B07468"/>
    <w:rsid w:val="00B076CC"/>
    <w:rsid w:val="00B16EBE"/>
    <w:rsid w:val="00B24380"/>
    <w:rsid w:val="00B24F02"/>
    <w:rsid w:val="00B25B96"/>
    <w:rsid w:val="00B26EE7"/>
    <w:rsid w:val="00B27495"/>
    <w:rsid w:val="00B305D1"/>
    <w:rsid w:val="00B34B98"/>
    <w:rsid w:val="00B354AA"/>
    <w:rsid w:val="00B403F1"/>
    <w:rsid w:val="00B40602"/>
    <w:rsid w:val="00B444A4"/>
    <w:rsid w:val="00B446FD"/>
    <w:rsid w:val="00B46F4F"/>
    <w:rsid w:val="00B4781B"/>
    <w:rsid w:val="00B47B47"/>
    <w:rsid w:val="00B501FB"/>
    <w:rsid w:val="00B5223D"/>
    <w:rsid w:val="00B52705"/>
    <w:rsid w:val="00B53A49"/>
    <w:rsid w:val="00B53FCD"/>
    <w:rsid w:val="00B55905"/>
    <w:rsid w:val="00B5706D"/>
    <w:rsid w:val="00B576B7"/>
    <w:rsid w:val="00B61393"/>
    <w:rsid w:val="00B644BC"/>
    <w:rsid w:val="00B65CB0"/>
    <w:rsid w:val="00B65E88"/>
    <w:rsid w:val="00B679FC"/>
    <w:rsid w:val="00B67E97"/>
    <w:rsid w:val="00B705D0"/>
    <w:rsid w:val="00B7519F"/>
    <w:rsid w:val="00B752B1"/>
    <w:rsid w:val="00B76548"/>
    <w:rsid w:val="00B76987"/>
    <w:rsid w:val="00B806CA"/>
    <w:rsid w:val="00B85C0E"/>
    <w:rsid w:val="00B87BF7"/>
    <w:rsid w:val="00B937CE"/>
    <w:rsid w:val="00B942A5"/>
    <w:rsid w:val="00B95137"/>
    <w:rsid w:val="00B96D8F"/>
    <w:rsid w:val="00B9721E"/>
    <w:rsid w:val="00B979D5"/>
    <w:rsid w:val="00B97D88"/>
    <w:rsid w:val="00BA2B22"/>
    <w:rsid w:val="00BA3FFC"/>
    <w:rsid w:val="00BA464D"/>
    <w:rsid w:val="00BA4817"/>
    <w:rsid w:val="00BA4AB6"/>
    <w:rsid w:val="00BA598F"/>
    <w:rsid w:val="00BB1221"/>
    <w:rsid w:val="00BB1B0B"/>
    <w:rsid w:val="00BB2DD6"/>
    <w:rsid w:val="00BB3BDE"/>
    <w:rsid w:val="00BB4B5F"/>
    <w:rsid w:val="00BB51FA"/>
    <w:rsid w:val="00BC5848"/>
    <w:rsid w:val="00BC629D"/>
    <w:rsid w:val="00BC6421"/>
    <w:rsid w:val="00BC673B"/>
    <w:rsid w:val="00BD05BC"/>
    <w:rsid w:val="00BD0D39"/>
    <w:rsid w:val="00BD1F5D"/>
    <w:rsid w:val="00BD2AE7"/>
    <w:rsid w:val="00BD2B17"/>
    <w:rsid w:val="00BD3695"/>
    <w:rsid w:val="00BD56D1"/>
    <w:rsid w:val="00BE0F47"/>
    <w:rsid w:val="00BE290C"/>
    <w:rsid w:val="00BE4E93"/>
    <w:rsid w:val="00BE56FB"/>
    <w:rsid w:val="00BE626B"/>
    <w:rsid w:val="00BE6B42"/>
    <w:rsid w:val="00BE6B4E"/>
    <w:rsid w:val="00BE6FB6"/>
    <w:rsid w:val="00BE77ED"/>
    <w:rsid w:val="00BF2EAB"/>
    <w:rsid w:val="00BF41F2"/>
    <w:rsid w:val="00BF5B0D"/>
    <w:rsid w:val="00BF65D6"/>
    <w:rsid w:val="00BF71FB"/>
    <w:rsid w:val="00BF7BCA"/>
    <w:rsid w:val="00BF7FFC"/>
    <w:rsid w:val="00C049CE"/>
    <w:rsid w:val="00C10B3F"/>
    <w:rsid w:val="00C13D6E"/>
    <w:rsid w:val="00C15B0A"/>
    <w:rsid w:val="00C16F2D"/>
    <w:rsid w:val="00C2199E"/>
    <w:rsid w:val="00C2555E"/>
    <w:rsid w:val="00C274B3"/>
    <w:rsid w:val="00C3248B"/>
    <w:rsid w:val="00C33769"/>
    <w:rsid w:val="00C33EC1"/>
    <w:rsid w:val="00C34CF5"/>
    <w:rsid w:val="00C3761A"/>
    <w:rsid w:val="00C40628"/>
    <w:rsid w:val="00C4184B"/>
    <w:rsid w:val="00C41A4A"/>
    <w:rsid w:val="00C43669"/>
    <w:rsid w:val="00C439B6"/>
    <w:rsid w:val="00C449F6"/>
    <w:rsid w:val="00C452E3"/>
    <w:rsid w:val="00C45657"/>
    <w:rsid w:val="00C45728"/>
    <w:rsid w:val="00C46AC4"/>
    <w:rsid w:val="00C47F64"/>
    <w:rsid w:val="00C52D67"/>
    <w:rsid w:val="00C545DF"/>
    <w:rsid w:val="00C56053"/>
    <w:rsid w:val="00C57218"/>
    <w:rsid w:val="00C6167B"/>
    <w:rsid w:val="00C6282A"/>
    <w:rsid w:val="00C630C0"/>
    <w:rsid w:val="00C6320F"/>
    <w:rsid w:val="00C66011"/>
    <w:rsid w:val="00C7141F"/>
    <w:rsid w:val="00C71C7D"/>
    <w:rsid w:val="00C72A4C"/>
    <w:rsid w:val="00C737E6"/>
    <w:rsid w:val="00C75C2A"/>
    <w:rsid w:val="00C776A2"/>
    <w:rsid w:val="00C77C5E"/>
    <w:rsid w:val="00C80C78"/>
    <w:rsid w:val="00C80FFD"/>
    <w:rsid w:val="00C839F3"/>
    <w:rsid w:val="00C850CB"/>
    <w:rsid w:val="00C8515E"/>
    <w:rsid w:val="00C856FF"/>
    <w:rsid w:val="00C860E6"/>
    <w:rsid w:val="00C908EC"/>
    <w:rsid w:val="00C909FE"/>
    <w:rsid w:val="00C90B3B"/>
    <w:rsid w:val="00C9176A"/>
    <w:rsid w:val="00C91E5F"/>
    <w:rsid w:val="00C92685"/>
    <w:rsid w:val="00C933F2"/>
    <w:rsid w:val="00C96848"/>
    <w:rsid w:val="00C97596"/>
    <w:rsid w:val="00CA122E"/>
    <w:rsid w:val="00CA2079"/>
    <w:rsid w:val="00CA38EB"/>
    <w:rsid w:val="00CA39CA"/>
    <w:rsid w:val="00CA3A9A"/>
    <w:rsid w:val="00CA48F5"/>
    <w:rsid w:val="00CA64B9"/>
    <w:rsid w:val="00CA7F4C"/>
    <w:rsid w:val="00CB1BAB"/>
    <w:rsid w:val="00CB4F32"/>
    <w:rsid w:val="00CB4F98"/>
    <w:rsid w:val="00CB53A9"/>
    <w:rsid w:val="00CB6E75"/>
    <w:rsid w:val="00CB7643"/>
    <w:rsid w:val="00CB7882"/>
    <w:rsid w:val="00CB7CA7"/>
    <w:rsid w:val="00CC11A2"/>
    <w:rsid w:val="00CC2776"/>
    <w:rsid w:val="00CC3062"/>
    <w:rsid w:val="00CC4C10"/>
    <w:rsid w:val="00CC5B4C"/>
    <w:rsid w:val="00CC608D"/>
    <w:rsid w:val="00CC711E"/>
    <w:rsid w:val="00CC71E3"/>
    <w:rsid w:val="00CC720D"/>
    <w:rsid w:val="00CD02AF"/>
    <w:rsid w:val="00CD3328"/>
    <w:rsid w:val="00CD3802"/>
    <w:rsid w:val="00CD3B10"/>
    <w:rsid w:val="00CD4777"/>
    <w:rsid w:val="00CD55F2"/>
    <w:rsid w:val="00CE0875"/>
    <w:rsid w:val="00CE28E1"/>
    <w:rsid w:val="00CE3807"/>
    <w:rsid w:val="00CE4876"/>
    <w:rsid w:val="00CE5AA7"/>
    <w:rsid w:val="00CE6556"/>
    <w:rsid w:val="00CE6818"/>
    <w:rsid w:val="00CE6E03"/>
    <w:rsid w:val="00CE7D2C"/>
    <w:rsid w:val="00CF1960"/>
    <w:rsid w:val="00CF197C"/>
    <w:rsid w:val="00CF2509"/>
    <w:rsid w:val="00CF2A44"/>
    <w:rsid w:val="00D00252"/>
    <w:rsid w:val="00D0186D"/>
    <w:rsid w:val="00D01A3C"/>
    <w:rsid w:val="00D02D12"/>
    <w:rsid w:val="00D05A7D"/>
    <w:rsid w:val="00D10582"/>
    <w:rsid w:val="00D112A5"/>
    <w:rsid w:val="00D11609"/>
    <w:rsid w:val="00D23FFB"/>
    <w:rsid w:val="00D24F16"/>
    <w:rsid w:val="00D268CA"/>
    <w:rsid w:val="00D26D7E"/>
    <w:rsid w:val="00D304DF"/>
    <w:rsid w:val="00D30F8F"/>
    <w:rsid w:val="00D3124C"/>
    <w:rsid w:val="00D3242E"/>
    <w:rsid w:val="00D3299A"/>
    <w:rsid w:val="00D339FC"/>
    <w:rsid w:val="00D33D0F"/>
    <w:rsid w:val="00D33F20"/>
    <w:rsid w:val="00D34518"/>
    <w:rsid w:val="00D40855"/>
    <w:rsid w:val="00D44178"/>
    <w:rsid w:val="00D46AA7"/>
    <w:rsid w:val="00D500EE"/>
    <w:rsid w:val="00D50D1A"/>
    <w:rsid w:val="00D5121B"/>
    <w:rsid w:val="00D51311"/>
    <w:rsid w:val="00D5439E"/>
    <w:rsid w:val="00D5468A"/>
    <w:rsid w:val="00D550DA"/>
    <w:rsid w:val="00D55F20"/>
    <w:rsid w:val="00D57CF2"/>
    <w:rsid w:val="00D6018B"/>
    <w:rsid w:val="00D617E4"/>
    <w:rsid w:val="00D6564F"/>
    <w:rsid w:val="00D65976"/>
    <w:rsid w:val="00D659DE"/>
    <w:rsid w:val="00D67419"/>
    <w:rsid w:val="00D73E92"/>
    <w:rsid w:val="00D74303"/>
    <w:rsid w:val="00D74433"/>
    <w:rsid w:val="00D77E47"/>
    <w:rsid w:val="00D8310F"/>
    <w:rsid w:val="00D8433F"/>
    <w:rsid w:val="00D8435F"/>
    <w:rsid w:val="00D84FD8"/>
    <w:rsid w:val="00D8591A"/>
    <w:rsid w:val="00D90436"/>
    <w:rsid w:val="00D9126C"/>
    <w:rsid w:val="00D93656"/>
    <w:rsid w:val="00D9390F"/>
    <w:rsid w:val="00D95FF6"/>
    <w:rsid w:val="00DA1225"/>
    <w:rsid w:val="00DA1DDB"/>
    <w:rsid w:val="00DA246B"/>
    <w:rsid w:val="00DA2637"/>
    <w:rsid w:val="00DA38B7"/>
    <w:rsid w:val="00DA569D"/>
    <w:rsid w:val="00DA5B16"/>
    <w:rsid w:val="00DB0707"/>
    <w:rsid w:val="00DB47A8"/>
    <w:rsid w:val="00DB5820"/>
    <w:rsid w:val="00DB7389"/>
    <w:rsid w:val="00DC023C"/>
    <w:rsid w:val="00DC1FB5"/>
    <w:rsid w:val="00DC3717"/>
    <w:rsid w:val="00DC3FE7"/>
    <w:rsid w:val="00DC5A6A"/>
    <w:rsid w:val="00DC71FA"/>
    <w:rsid w:val="00DD01FE"/>
    <w:rsid w:val="00DD72D5"/>
    <w:rsid w:val="00DD73CF"/>
    <w:rsid w:val="00DD78EA"/>
    <w:rsid w:val="00DE2472"/>
    <w:rsid w:val="00DE2F8C"/>
    <w:rsid w:val="00DE470B"/>
    <w:rsid w:val="00DE4AC9"/>
    <w:rsid w:val="00DE4F24"/>
    <w:rsid w:val="00DE5371"/>
    <w:rsid w:val="00DE566B"/>
    <w:rsid w:val="00DE6BD1"/>
    <w:rsid w:val="00DF1BCD"/>
    <w:rsid w:val="00DF556A"/>
    <w:rsid w:val="00DF773A"/>
    <w:rsid w:val="00E01BF4"/>
    <w:rsid w:val="00E028AC"/>
    <w:rsid w:val="00E103A8"/>
    <w:rsid w:val="00E103E4"/>
    <w:rsid w:val="00E12093"/>
    <w:rsid w:val="00E13201"/>
    <w:rsid w:val="00E144E8"/>
    <w:rsid w:val="00E14AD7"/>
    <w:rsid w:val="00E14C43"/>
    <w:rsid w:val="00E15A9D"/>
    <w:rsid w:val="00E15F79"/>
    <w:rsid w:val="00E2435C"/>
    <w:rsid w:val="00E32F26"/>
    <w:rsid w:val="00E33A59"/>
    <w:rsid w:val="00E350A9"/>
    <w:rsid w:val="00E36B6C"/>
    <w:rsid w:val="00E37CF4"/>
    <w:rsid w:val="00E418D7"/>
    <w:rsid w:val="00E41CAC"/>
    <w:rsid w:val="00E4275B"/>
    <w:rsid w:val="00E42F30"/>
    <w:rsid w:val="00E4340B"/>
    <w:rsid w:val="00E43450"/>
    <w:rsid w:val="00E43B94"/>
    <w:rsid w:val="00E44B63"/>
    <w:rsid w:val="00E45193"/>
    <w:rsid w:val="00E4593A"/>
    <w:rsid w:val="00E46473"/>
    <w:rsid w:val="00E47D9F"/>
    <w:rsid w:val="00E544E4"/>
    <w:rsid w:val="00E557BC"/>
    <w:rsid w:val="00E561AF"/>
    <w:rsid w:val="00E56E48"/>
    <w:rsid w:val="00E71CDE"/>
    <w:rsid w:val="00E72293"/>
    <w:rsid w:val="00E72BF8"/>
    <w:rsid w:val="00E73C03"/>
    <w:rsid w:val="00E741F4"/>
    <w:rsid w:val="00E74AA5"/>
    <w:rsid w:val="00E76B9A"/>
    <w:rsid w:val="00E7734B"/>
    <w:rsid w:val="00E81D9F"/>
    <w:rsid w:val="00E82CA1"/>
    <w:rsid w:val="00E86308"/>
    <w:rsid w:val="00E86694"/>
    <w:rsid w:val="00E90B44"/>
    <w:rsid w:val="00E91A98"/>
    <w:rsid w:val="00E963DD"/>
    <w:rsid w:val="00E96912"/>
    <w:rsid w:val="00E969C8"/>
    <w:rsid w:val="00E96C1D"/>
    <w:rsid w:val="00EA0CAF"/>
    <w:rsid w:val="00EA2300"/>
    <w:rsid w:val="00EA29DF"/>
    <w:rsid w:val="00EA3115"/>
    <w:rsid w:val="00EA56C7"/>
    <w:rsid w:val="00EA5CC3"/>
    <w:rsid w:val="00EA7BC2"/>
    <w:rsid w:val="00EB1CF8"/>
    <w:rsid w:val="00EB22F9"/>
    <w:rsid w:val="00EB63AB"/>
    <w:rsid w:val="00EB793E"/>
    <w:rsid w:val="00EC0D15"/>
    <w:rsid w:val="00EC1A59"/>
    <w:rsid w:val="00EC51F6"/>
    <w:rsid w:val="00EC7DC6"/>
    <w:rsid w:val="00ED1964"/>
    <w:rsid w:val="00ED281D"/>
    <w:rsid w:val="00ED2C02"/>
    <w:rsid w:val="00ED3453"/>
    <w:rsid w:val="00ED36D8"/>
    <w:rsid w:val="00ED3A0F"/>
    <w:rsid w:val="00ED3C98"/>
    <w:rsid w:val="00ED51CD"/>
    <w:rsid w:val="00ED5841"/>
    <w:rsid w:val="00EE009F"/>
    <w:rsid w:val="00EE1476"/>
    <w:rsid w:val="00EE419F"/>
    <w:rsid w:val="00EE4EE2"/>
    <w:rsid w:val="00EE54B5"/>
    <w:rsid w:val="00EE6567"/>
    <w:rsid w:val="00EE724A"/>
    <w:rsid w:val="00EF0667"/>
    <w:rsid w:val="00EF0AED"/>
    <w:rsid w:val="00EF43E2"/>
    <w:rsid w:val="00EF4762"/>
    <w:rsid w:val="00EF4DBB"/>
    <w:rsid w:val="00F0075C"/>
    <w:rsid w:val="00F02EEE"/>
    <w:rsid w:val="00F02FEA"/>
    <w:rsid w:val="00F03643"/>
    <w:rsid w:val="00F04929"/>
    <w:rsid w:val="00F052FE"/>
    <w:rsid w:val="00F068A6"/>
    <w:rsid w:val="00F10885"/>
    <w:rsid w:val="00F123A5"/>
    <w:rsid w:val="00F144A3"/>
    <w:rsid w:val="00F144D9"/>
    <w:rsid w:val="00F164FD"/>
    <w:rsid w:val="00F200BA"/>
    <w:rsid w:val="00F2055F"/>
    <w:rsid w:val="00F24273"/>
    <w:rsid w:val="00F24436"/>
    <w:rsid w:val="00F2617D"/>
    <w:rsid w:val="00F325F8"/>
    <w:rsid w:val="00F32B71"/>
    <w:rsid w:val="00F3730F"/>
    <w:rsid w:val="00F40704"/>
    <w:rsid w:val="00F43E2A"/>
    <w:rsid w:val="00F4430B"/>
    <w:rsid w:val="00F47EB4"/>
    <w:rsid w:val="00F50A9A"/>
    <w:rsid w:val="00F52117"/>
    <w:rsid w:val="00F52121"/>
    <w:rsid w:val="00F52380"/>
    <w:rsid w:val="00F532BA"/>
    <w:rsid w:val="00F53372"/>
    <w:rsid w:val="00F60F9A"/>
    <w:rsid w:val="00F61EFF"/>
    <w:rsid w:val="00F6308D"/>
    <w:rsid w:val="00F66181"/>
    <w:rsid w:val="00F70B26"/>
    <w:rsid w:val="00F759C6"/>
    <w:rsid w:val="00F7671E"/>
    <w:rsid w:val="00F76FC2"/>
    <w:rsid w:val="00F808C7"/>
    <w:rsid w:val="00F81EE7"/>
    <w:rsid w:val="00F82B10"/>
    <w:rsid w:val="00F837F0"/>
    <w:rsid w:val="00F84929"/>
    <w:rsid w:val="00F86792"/>
    <w:rsid w:val="00F86952"/>
    <w:rsid w:val="00F87E71"/>
    <w:rsid w:val="00F906BE"/>
    <w:rsid w:val="00F91695"/>
    <w:rsid w:val="00F91E20"/>
    <w:rsid w:val="00F9299E"/>
    <w:rsid w:val="00F92D8D"/>
    <w:rsid w:val="00F96493"/>
    <w:rsid w:val="00FA1772"/>
    <w:rsid w:val="00FA32F4"/>
    <w:rsid w:val="00FA553B"/>
    <w:rsid w:val="00FB49E2"/>
    <w:rsid w:val="00FB58F2"/>
    <w:rsid w:val="00FB6961"/>
    <w:rsid w:val="00FC109B"/>
    <w:rsid w:val="00FC158B"/>
    <w:rsid w:val="00FC36D2"/>
    <w:rsid w:val="00FC5822"/>
    <w:rsid w:val="00FC7C46"/>
    <w:rsid w:val="00FD0CE1"/>
    <w:rsid w:val="00FD1FF7"/>
    <w:rsid w:val="00FD7577"/>
    <w:rsid w:val="00FE1528"/>
    <w:rsid w:val="00FE1CDF"/>
    <w:rsid w:val="00FE531F"/>
    <w:rsid w:val="00FE5335"/>
    <w:rsid w:val="00FE5D72"/>
    <w:rsid w:val="00FE67F4"/>
    <w:rsid w:val="00FE7325"/>
    <w:rsid w:val="00FF2752"/>
    <w:rsid w:val="00FF55EB"/>
    <w:rsid w:val="00FF667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36F801"/>
  <w15:docId w15:val="{F3622FC9-9499-48DA-BD80-3331CCE8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8E"/>
    <w:rPr>
      <w:rFonts w:ascii="Arial" w:hAnsi="Arial" w:cs="Arial"/>
      <w:sz w:val="24"/>
      <w:szCs w:val="24"/>
      <w:lang w:val="es-CL"/>
    </w:rPr>
  </w:style>
  <w:style w:type="paragraph" w:styleId="Ttulo1">
    <w:name w:val="heading 1"/>
    <w:basedOn w:val="Normal"/>
    <w:next w:val="Normal"/>
    <w:link w:val="Ttulo1Car"/>
    <w:qFormat/>
    <w:rsid w:val="005A2044"/>
    <w:pPr>
      <w:keepNext/>
      <w:spacing w:before="240" w:after="60"/>
      <w:outlineLvl w:val="0"/>
    </w:pPr>
    <w:rPr>
      <w:b/>
      <w:bCs/>
      <w:kern w:val="32"/>
      <w:sz w:val="32"/>
      <w:szCs w:val="32"/>
      <w:lang w:val="es-ES"/>
    </w:rPr>
  </w:style>
  <w:style w:type="paragraph" w:styleId="Ttulo2">
    <w:name w:val="heading 2"/>
    <w:basedOn w:val="Ttulo1"/>
    <w:next w:val="Normal"/>
    <w:link w:val="Ttulo2Car"/>
    <w:qFormat/>
    <w:rsid w:val="005A2044"/>
    <w:pPr>
      <w:keepNext w:val="0"/>
      <w:spacing w:before="0" w:after="0"/>
      <w:jc w:val="both"/>
      <w:outlineLvl w:val="1"/>
    </w:pPr>
    <w:rPr>
      <w:rFonts w:ascii="Arial Narrow" w:hAnsi="Arial Narrow" w:cs="Times New Roman"/>
      <w:b w:val="0"/>
      <w:bCs w:val="0"/>
      <w:kern w:val="0"/>
      <w:sz w:val="24"/>
      <w:szCs w:val="20"/>
      <w:lang w:val="es-ES_tradnl"/>
    </w:rPr>
  </w:style>
  <w:style w:type="paragraph" w:styleId="Ttulo3">
    <w:name w:val="heading 3"/>
    <w:basedOn w:val="Normal"/>
    <w:next w:val="Normal"/>
    <w:qFormat/>
    <w:rsid w:val="005A2044"/>
    <w:pPr>
      <w:keepNext/>
      <w:spacing w:line="360" w:lineRule="auto"/>
      <w:ind w:left="3540"/>
      <w:jc w:val="both"/>
      <w:outlineLvl w:val="2"/>
    </w:pPr>
    <w:rPr>
      <w:rFonts w:ascii="Bookman Old Style" w:hAnsi="Bookman Old Style" w:cs="Times New Roman"/>
      <w:b/>
      <w:bCs/>
      <w:sz w:val="28"/>
      <w:lang w:val="es-ES"/>
    </w:rPr>
  </w:style>
  <w:style w:type="paragraph" w:styleId="Ttulo4">
    <w:name w:val="heading 4"/>
    <w:basedOn w:val="Normal"/>
    <w:next w:val="Normal"/>
    <w:qFormat/>
    <w:rsid w:val="005A2044"/>
    <w:pPr>
      <w:keepNext/>
      <w:spacing w:line="360" w:lineRule="auto"/>
      <w:jc w:val="both"/>
      <w:outlineLvl w:val="3"/>
    </w:pPr>
    <w:rPr>
      <w:rFonts w:ascii="Bookman Old Style" w:hAnsi="Bookman Old Style" w:cs="Times New Roman"/>
      <w:sz w:val="28"/>
      <w:lang w:val="es-ES"/>
    </w:rPr>
  </w:style>
  <w:style w:type="paragraph" w:styleId="Ttulo6">
    <w:name w:val="heading 6"/>
    <w:basedOn w:val="Normal"/>
    <w:next w:val="Normal"/>
    <w:qFormat/>
    <w:rsid w:val="005A2044"/>
    <w:pPr>
      <w:keepNext/>
      <w:widowControl w:val="0"/>
      <w:tabs>
        <w:tab w:val="left" w:pos="-284"/>
        <w:tab w:val="left" w:pos="1134"/>
        <w:tab w:val="left" w:pos="1985"/>
      </w:tabs>
      <w:spacing w:line="240" w:lineRule="atLeast"/>
      <w:ind w:right="79" w:firstLine="1985"/>
      <w:jc w:val="center"/>
      <w:outlineLvl w:val="5"/>
    </w:pPr>
    <w:rPr>
      <w:rFonts w:ascii="Arial Narrow" w:hAnsi="Arial Narrow" w:cs="Times New Roman"/>
      <w:sz w:val="2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E4EE2"/>
    <w:pPr>
      <w:tabs>
        <w:tab w:val="center" w:pos="4252"/>
        <w:tab w:val="right" w:pos="8504"/>
      </w:tabs>
    </w:pPr>
  </w:style>
  <w:style w:type="paragraph" w:styleId="Piedepgina">
    <w:name w:val="footer"/>
    <w:basedOn w:val="Normal"/>
    <w:link w:val="PiedepginaCar"/>
    <w:uiPriority w:val="99"/>
    <w:rsid w:val="00EE4EE2"/>
    <w:pPr>
      <w:tabs>
        <w:tab w:val="center" w:pos="4252"/>
        <w:tab w:val="right" w:pos="8504"/>
      </w:tabs>
    </w:pPr>
  </w:style>
  <w:style w:type="character" w:styleId="Nmerodepgina">
    <w:name w:val="page number"/>
    <w:basedOn w:val="Fuentedeprrafopredeter"/>
    <w:rsid w:val="00C8515E"/>
  </w:style>
  <w:style w:type="paragraph" w:styleId="Textonotapie">
    <w:name w:val="footnote text"/>
    <w:basedOn w:val="Normal"/>
    <w:link w:val="TextonotapieCar"/>
    <w:uiPriority w:val="99"/>
    <w:rsid w:val="0006274F"/>
    <w:rPr>
      <w:rFonts w:ascii="Times New Roman" w:hAnsi="Times New Roman" w:cs="Times New Roman"/>
      <w:sz w:val="20"/>
      <w:szCs w:val="20"/>
      <w:lang w:val="es-ES" w:bidi="he-IL"/>
    </w:rPr>
  </w:style>
  <w:style w:type="character" w:styleId="Refdenotaalpie">
    <w:name w:val="footnote reference"/>
    <w:uiPriority w:val="99"/>
    <w:rsid w:val="0006274F"/>
    <w:rPr>
      <w:vertAlign w:val="superscript"/>
    </w:rPr>
  </w:style>
  <w:style w:type="paragraph" w:styleId="Textoindependiente">
    <w:name w:val="Body Text"/>
    <w:basedOn w:val="Normal"/>
    <w:link w:val="TextoindependienteCar1"/>
    <w:uiPriority w:val="99"/>
    <w:rsid w:val="0006274F"/>
    <w:pPr>
      <w:spacing w:line="480" w:lineRule="atLeast"/>
      <w:jc w:val="both"/>
    </w:pPr>
    <w:rPr>
      <w:rFonts w:ascii="Univers" w:hAnsi="Univers" w:cs="Times New Roman"/>
      <w:szCs w:val="20"/>
      <w:lang w:val="es-ES" w:bidi="he-IL"/>
    </w:rPr>
  </w:style>
  <w:style w:type="paragraph" w:styleId="Sangradetextonormal">
    <w:name w:val="Body Text Indent"/>
    <w:basedOn w:val="Normal"/>
    <w:link w:val="SangradetextonormalCar1"/>
    <w:rsid w:val="0006274F"/>
    <w:pPr>
      <w:spacing w:after="120"/>
      <w:ind w:left="283"/>
    </w:pPr>
    <w:rPr>
      <w:rFonts w:ascii="Times New Roman" w:hAnsi="Times New Roman" w:cs="Times New Roman"/>
      <w:lang w:val="es-ES"/>
    </w:rPr>
  </w:style>
  <w:style w:type="paragraph" w:styleId="Textodeglobo">
    <w:name w:val="Balloon Text"/>
    <w:basedOn w:val="Normal"/>
    <w:link w:val="TextodegloboCar"/>
    <w:uiPriority w:val="99"/>
    <w:semiHidden/>
    <w:rsid w:val="0006274F"/>
    <w:rPr>
      <w:rFonts w:ascii="Tahoma" w:hAnsi="Tahoma" w:cs="Tahoma"/>
      <w:sz w:val="16"/>
      <w:szCs w:val="16"/>
    </w:rPr>
  </w:style>
  <w:style w:type="character" w:styleId="Hipervnculo">
    <w:name w:val="Hyperlink"/>
    <w:uiPriority w:val="99"/>
    <w:rsid w:val="00165957"/>
    <w:rPr>
      <w:color w:val="0000FF"/>
      <w:u w:val="single"/>
    </w:rPr>
  </w:style>
  <w:style w:type="paragraph" w:styleId="Textoindependiente2">
    <w:name w:val="Body Text 2"/>
    <w:basedOn w:val="Normal"/>
    <w:rsid w:val="005A2044"/>
    <w:pPr>
      <w:spacing w:after="120" w:line="480" w:lineRule="auto"/>
    </w:pPr>
    <w:rPr>
      <w:rFonts w:ascii="Times New Roman" w:hAnsi="Times New Roman" w:cs="Times New Roman"/>
      <w:sz w:val="20"/>
      <w:szCs w:val="20"/>
      <w:lang w:val="es-ES"/>
    </w:rPr>
  </w:style>
  <w:style w:type="paragraph" w:styleId="Listaconvietas">
    <w:name w:val="List Bullet"/>
    <w:basedOn w:val="Normal"/>
    <w:rsid w:val="005A2044"/>
    <w:pPr>
      <w:numPr>
        <w:numId w:val="1"/>
      </w:numPr>
    </w:pPr>
    <w:rPr>
      <w:rFonts w:ascii="Times New Roman" w:hAnsi="Times New Roman" w:cs="Times New Roman"/>
      <w:sz w:val="20"/>
      <w:szCs w:val="20"/>
      <w:lang w:val="es-ES"/>
    </w:rPr>
  </w:style>
  <w:style w:type="paragraph" w:styleId="Sangra3detindependiente">
    <w:name w:val="Body Text Indent 3"/>
    <w:basedOn w:val="Normal"/>
    <w:rsid w:val="005A2044"/>
    <w:pPr>
      <w:spacing w:line="360" w:lineRule="auto"/>
      <w:ind w:firstLine="567"/>
      <w:jc w:val="both"/>
    </w:pPr>
    <w:rPr>
      <w:rFonts w:ascii="Arial Narrow" w:hAnsi="Arial Narrow" w:cs="Times New Roman"/>
      <w:sz w:val="26"/>
      <w:szCs w:val="20"/>
      <w:lang w:val="es-ES_tradnl"/>
    </w:rPr>
  </w:style>
  <w:style w:type="paragraph" w:styleId="Textoindependiente3">
    <w:name w:val="Body Text 3"/>
    <w:basedOn w:val="Normal"/>
    <w:rsid w:val="005A2044"/>
    <w:pPr>
      <w:tabs>
        <w:tab w:val="left" w:pos="709"/>
        <w:tab w:val="left" w:pos="1985"/>
      </w:tabs>
      <w:spacing w:line="360" w:lineRule="auto"/>
      <w:ind w:right="79"/>
      <w:jc w:val="both"/>
    </w:pPr>
    <w:rPr>
      <w:rFonts w:ascii="Arial Narrow" w:hAnsi="Arial Narrow" w:cs="Times New Roman"/>
      <w:szCs w:val="20"/>
      <w:lang w:val="es-ES"/>
    </w:rPr>
  </w:style>
  <w:style w:type="paragraph" w:customStyle="1" w:styleId="WPNormal">
    <w:name w:val="WP_Normal"/>
    <w:basedOn w:val="Normal"/>
    <w:rsid w:val="005A2044"/>
    <w:pPr>
      <w:widowControl w:val="0"/>
    </w:pPr>
    <w:rPr>
      <w:rFonts w:ascii="Monaco" w:hAnsi="Monaco" w:cs="Times New Roman"/>
      <w:snapToGrid w:val="0"/>
      <w:szCs w:val="20"/>
      <w:lang w:val="es-ES"/>
    </w:rPr>
  </w:style>
  <w:style w:type="paragraph" w:styleId="Sangra2detindependiente">
    <w:name w:val="Body Text Indent 2"/>
    <w:basedOn w:val="Normal"/>
    <w:rsid w:val="005A2044"/>
    <w:pPr>
      <w:spacing w:line="408" w:lineRule="auto"/>
      <w:ind w:firstLine="567"/>
      <w:jc w:val="both"/>
    </w:pPr>
    <w:rPr>
      <w:rFonts w:ascii="Arial Narrow" w:hAnsi="Arial Narrow" w:cs="Times New Roman"/>
      <w:szCs w:val="20"/>
      <w:lang w:val="es-ES_tradnl"/>
    </w:rPr>
  </w:style>
  <w:style w:type="character" w:customStyle="1" w:styleId="texto">
    <w:name w:val="texto"/>
    <w:basedOn w:val="Fuentedeprrafopredeter"/>
    <w:rsid w:val="005A2044"/>
  </w:style>
  <w:style w:type="paragraph" w:styleId="Textosinformato">
    <w:name w:val="Plain Text"/>
    <w:basedOn w:val="Normal"/>
    <w:rsid w:val="005A2044"/>
    <w:rPr>
      <w:rFonts w:ascii="Courier New" w:hAnsi="Courier New" w:cs="Courier New"/>
      <w:sz w:val="20"/>
      <w:szCs w:val="20"/>
      <w:lang w:val="es-ES"/>
    </w:rPr>
  </w:style>
  <w:style w:type="character" w:customStyle="1" w:styleId="doctrina">
    <w:name w:val="doctrina"/>
    <w:basedOn w:val="Fuentedeprrafopredeter"/>
    <w:rsid w:val="00A750D5"/>
  </w:style>
  <w:style w:type="paragraph" w:customStyle="1" w:styleId="Sangradetindependiente">
    <w:name w:val="SangrÌa de t. independiente"/>
    <w:basedOn w:val="Normal"/>
    <w:rsid w:val="0028026A"/>
    <w:pPr>
      <w:spacing w:line="480" w:lineRule="atLeast"/>
      <w:jc w:val="both"/>
    </w:pPr>
    <w:rPr>
      <w:rFonts w:ascii="Palatino" w:hAnsi="Palatino" w:cs="Times New Roman"/>
      <w:szCs w:val="20"/>
      <w:lang w:val="en-US"/>
    </w:rPr>
  </w:style>
  <w:style w:type="character" w:customStyle="1" w:styleId="TextonotapieCar">
    <w:name w:val="Texto nota pie Car"/>
    <w:link w:val="Textonotapie"/>
    <w:uiPriority w:val="99"/>
    <w:locked/>
    <w:rsid w:val="00B937CE"/>
    <w:rPr>
      <w:lang w:val="es-ES" w:eastAsia="es-ES" w:bidi="he-IL"/>
    </w:rPr>
  </w:style>
  <w:style w:type="paragraph" w:customStyle="1" w:styleId="Prrafodelista1">
    <w:name w:val="Párrafo de lista1"/>
    <w:basedOn w:val="Normal"/>
    <w:uiPriority w:val="34"/>
    <w:qFormat/>
    <w:rsid w:val="00B937CE"/>
    <w:pPr>
      <w:spacing w:after="200" w:line="276" w:lineRule="auto"/>
      <w:ind w:left="720"/>
      <w:contextualSpacing/>
    </w:pPr>
    <w:rPr>
      <w:rFonts w:ascii="Calibri" w:hAnsi="Calibri" w:cs="Times New Roman"/>
      <w:sz w:val="22"/>
      <w:szCs w:val="22"/>
      <w:lang w:eastAsia="en-US"/>
    </w:rPr>
  </w:style>
  <w:style w:type="character" w:customStyle="1" w:styleId="EncabezadoCar">
    <w:name w:val="Encabezado Car"/>
    <w:link w:val="Encabezado"/>
    <w:uiPriority w:val="99"/>
    <w:locked/>
    <w:rsid w:val="00B937CE"/>
    <w:rPr>
      <w:rFonts w:ascii="Arial" w:hAnsi="Arial" w:cs="Arial"/>
      <w:sz w:val="24"/>
      <w:szCs w:val="24"/>
      <w:lang w:eastAsia="es-ES"/>
    </w:rPr>
  </w:style>
  <w:style w:type="character" w:customStyle="1" w:styleId="PiedepginaCar">
    <w:name w:val="Pie de página Car"/>
    <w:link w:val="Piedepgina"/>
    <w:uiPriority w:val="99"/>
    <w:locked/>
    <w:rsid w:val="00B937CE"/>
    <w:rPr>
      <w:rFonts w:ascii="Arial" w:hAnsi="Arial" w:cs="Arial"/>
      <w:sz w:val="24"/>
      <w:szCs w:val="24"/>
      <w:lang w:eastAsia="es-ES"/>
    </w:rPr>
  </w:style>
  <w:style w:type="paragraph" w:styleId="Lista">
    <w:name w:val="List"/>
    <w:basedOn w:val="Normal"/>
    <w:uiPriority w:val="99"/>
    <w:unhideWhenUsed/>
    <w:rsid w:val="00B937CE"/>
    <w:pPr>
      <w:ind w:left="283" w:hanging="283"/>
      <w:contextualSpacing/>
    </w:pPr>
  </w:style>
  <w:style w:type="paragraph" w:styleId="Lista2">
    <w:name w:val="List 2"/>
    <w:basedOn w:val="Normal"/>
    <w:uiPriority w:val="99"/>
    <w:unhideWhenUsed/>
    <w:rsid w:val="00B937CE"/>
    <w:pPr>
      <w:ind w:left="566" w:hanging="283"/>
      <w:contextualSpacing/>
    </w:pPr>
  </w:style>
  <w:style w:type="paragraph" w:styleId="Lista3">
    <w:name w:val="List 3"/>
    <w:basedOn w:val="Normal"/>
    <w:uiPriority w:val="99"/>
    <w:unhideWhenUsed/>
    <w:rsid w:val="00B937CE"/>
    <w:pPr>
      <w:ind w:left="849" w:hanging="283"/>
      <w:contextualSpacing/>
    </w:pPr>
  </w:style>
  <w:style w:type="paragraph" w:styleId="Lista4">
    <w:name w:val="List 4"/>
    <w:basedOn w:val="Normal"/>
    <w:uiPriority w:val="99"/>
    <w:unhideWhenUsed/>
    <w:rsid w:val="00B937CE"/>
    <w:pPr>
      <w:ind w:left="1132" w:hanging="283"/>
      <w:contextualSpacing/>
    </w:pPr>
  </w:style>
  <w:style w:type="paragraph" w:styleId="Saludo">
    <w:name w:val="Salutation"/>
    <w:basedOn w:val="Normal"/>
    <w:next w:val="Normal"/>
    <w:link w:val="SaludoCar"/>
    <w:uiPriority w:val="99"/>
    <w:unhideWhenUsed/>
    <w:rsid w:val="00B937CE"/>
  </w:style>
  <w:style w:type="character" w:customStyle="1" w:styleId="SaludoCar">
    <w:name w:val="Saludo Car"/>
    <w:link w:val="Saludo"/>
    <w:uiPriority w:val="99"/>
    <w:rsid w:val="00B937CE"/>
    <w:rPr>
      <w:rFonts w:ascii="Arial" w:hAnsi="Arial" w:cs="Arial"/>
      <w:sz w:val="24"/>
      <w:szCs w:val="24"/>
      <w:lang w:eastAsia="es-ES"/>
    </w:rPr>
  </w:style>
  <w:style w:type="paragraph" w:styleId="Cierre">
    <w:name w:val="Closing"/>
    <w:basedOn w:val="Normal"/>
    <w:link w:val="CierreCar"/>
    <w:uiPriority w:val="99"/>
    <w:unhideWhenUsed/>
    <w:rsid w:val="00B937CE"/>
    <w:pPr>
      <w:ind w:left="4252"/>
    </w:pPr>
  </w:style>
  <w:style w:type="character" w:customStyle="1" w:styleId="CierreCar">
    <w:name w:val="Cierre Car"/>
    <w:link w:val="Cierre"/>
    <w:uiPriority w:val="99"/>
    <w:rsid w:val="00B937CE"/>
    <w:rPr>
      <w:rFonts w:ascii="Arial" w:hAnsi="Arial" w:cs="Arial"/>
      <w:sz w:val="24"/>
      <w:szCs w:val="24"/>
      <w:lang w:eastAsia="es-ES"/>
    </w:rPr>
  </w:style>
  <w:style w:type="paragraph" w:styleId="Fecha">
    <w:name w:val="Date"/>
    <w:basedOn w:val="Normal"/>
    <w:next w:val="Normal"/>
    <w:link w:val="FechaCar"/>
    <w:uiPriority w:val="99"/>
    <w:unhideWhenUsed/>
    <w:rsid w:val="00B937CE"/>
  </w:style>
  <w:style w:type="character" w:customStyle="1" w:styleId="FechaCar">
    <w:name w:val="Fecha Car"/>
    <w:link w:val="Fecha"/>
    <w:uiPriority w:val="99"/>
    <w:rsid w:val="00B937CE"/>
    <w:rPr>
      <w:rFonts w:ascii="Arial" w:hAnsi="Arial" w:cs="Arial"/>
      <w:sz w:val="24"/>
      <w:szCs w:val="24"/>
      <w:lang w:eastAsia="es-ES"/>
    </w:rPr>
  </w:style>
  <w:style w:type="paragraph" w:styleId="Listaconvietas2">
    <w:name w:val="List Bullet 2"/>
    <w:basedOn w:val="Normal"/>
    <w:uiPriority w:val="99"/>
    <w:unhideWhenUsed/>
    <w:rsid w:val="00B937CE"/>
    <w:pPr>
      <w:numPr>
        <w:numId w:val="2"/>
      </w:numPr>
      <w:contextualSpacing/>
    </w:pPr>
  </w:style>
  <w:style w:type="paragraph" w:styleId="Puesto">
    <w:name w:val="Title"/>
    <w:basedOn w:val="Normal"/>
    <w:next w:val="Normal"/>
    <w:link w:val="PuestoCar"/>
    <w:uiPriority w:val="10"/>
    <w:qFormat/>
    <w:rsid w:val="00B937CE"/>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PuestoCar">
    <w:name w:val="Puesto Car"/>
    <w:link w:val="Puesto"/>
    <w:uiPriority w:val="10"/>
    <w:rsid w:val="00B937CE"/>
    <w:rPr>
      <w:rFonts w:ascii="Cambria" w:hAnsi="Cambria"/>
      <w:color w:val="17365D"/>
      <w:spacing w:val="5"/>
      <w:kern w:val="28"/>
      <w:sz w:val="52"/>
      <w:szCs w:val="52"/>
      <w:lang w:eastAsia="es-ES"/>
    </w:rPr>
  </w:style>
  <w:style w:type="character" w:customStyle="1" w:styleId="TextoindependienteCar">
    <w:name w:val="Texto independiente Car"/>
    <w:uiPriority w:val="99"/>
    <w:locked/>
    <w:rsid w:val="00B937CE"/>
    <w:rPr>
      <w:rFonts w:ascii="Arial" w:hAnsi="Arial" w:cs="Arial"/>
      <w:sz w:val="24"/>
      <w:szCs w:val="24"/>
      <w:lang w:val="x-none" w:eastAsia="es-ES"/>
    </w:rPr>
  </w:style>
  <w:style w:type="character" w:customStyle="1" w:styleId="SangradetextonormalCar">
    <w:name w:val="Sangría de texto normal Car"/>
    <w:uiPriority w:val="99"/>
    <w:locked/>
    <w:rsid w:val="00B937CE"/>
    <w:rPr>
      <w:rFonts w:ascii="Arial" w:hAnsi="Arial" w:cs="Arial"/>
      <w:sz w:val="24"/>
      <w:szCs w:val="24"/>
      <w:lang w:val="x-none" w:eastAsia="es-ES"/>
    </w:rPr>
  </w:style>
  <w:style w:type="paragraph" w:styleId="Textoindependienteprimerasangra">
    <w:name w:val="Body Text First Indent"/>
    <w:basedOn w:val="Textoindependiente"/>
    <w:link w:val="TextoindependienteprimerasangraCar"/>
    <w:uiPriority w:val="99"/>
    <w:unhideWhenUsed/>
    <w:rsid w:val="00B937CE"/>
    <w:pPr>
      <w:spacing w:line="240" w:lineRule="auto"/>
      <w:ind w:firstLine="360"/>
      <w:jc w:val="left"/>
    </w:pPr>
    <w:rPr>
      <w:rFonts w:ascii="Arial" w:hAnsi="Arial" w:cs="Arial"/>
      <w:szCs w:val="24"/>
      <w:lang w:val="es-CL" w:bidi="ar-SA"/>
    </w:rPr>
  </w:style>
  <w:style w:type="character" w:customStyle="1" w:styleId="TextoindependienteCar1">
    <w:name w:val="Texto independiente Car1"/>
    <w:link w:val="Textoindependiente"/>
    <w:uiPriority w:val="99"/>
    <w:rsid w:val="00B937CE"/>
    <w:rPr>
      <w:rFonts w:ascii="Univers" w:hAnsi="Univers"/>
      <w:sz w:val="24"/>
      <w:lang w:val="es-ES" w:eastAsia="es-ES" w:bidi="he-IL"/>
    </w:rPr>
  </w:style>
  <w:style w:type="character" w:customStyle="1" w:styleId="TextoindependienteprimerasangraCar">
    <w:name w:val="Texto independiente primera sangría Car"/>
    <w:link w:val="Textoindependienteprimerasangra"/>
    <w:uiPriority w:val="99"/>
    <w:rsid w:val="00B937CE"/>
    <w:rPr>
      <w:rFonts w:ascii="Arial" w:hAnsi="Arial" w:cs="Arial"/>
      <w:sz w:val="24"/>
      <w:szCs w:val="24"/>
      <w:lang w:val="es-ES" w:eastAsia="es-ES" w:bidi="he-IL"/>
    </w:rPr>
  </w:style>
  <w:style w:type="paragraph" w:styleId="Textoindependienteprimerasangra2">
    <w:name w:val="Body Text First Indent 2"/>
    <w:basedOn w:val="Sangradetextonormal"/>
    <w:link w:val="Textoindependienteprimerasangra2Car"/>
    <w:uiPriority w:val="99"/>
    <w:unhideWhenUsed/>
    <w:rsid w:val="00B937CE"/>
    <w:pPr>
      <w:spacing w:after="0"/>
      <w:ind w:left="360" w:firstLine="360"/>
    </w:pPr>
    <w:rPr>
      <w:rFonts w:ascii="Arial" w:hAnsi="Arial" w:cs="Arial"/>
      <w:lang w:val="es-CL"/>
    </w:rPr>
  </w:style>
  <w:style w:type="character" w:customStyle="1" w:styleId="SangradetextonormalCar1">
    <w:name w:val="Sangría de texto normal Car1"/>
    <w:link w:val="Sangradetextonormal"/>
    <w:uiPriority w:val="99"/>
    <w:rsid w:val="00B937CE"/>
    <w:rPr>
      <w:sz w:val="24"/>
      <w:szCs w:val="24"/>
      <w:lang w:val="es-ES" w:eastAsia="es-ES"/>
    </w:rPr>
  </w:style>
  <w:style w:type="character" w:customStyle="1" w:styleId="Textoindependienteprimerasangra2Car">
    <w:name w:val="Texto independiente primera sangría 2 Car"/>
    <w:link w:val="Textoindependienteprimerasangra2"/>
    <w:uiPriority w:val="99"/>
    <w:rsid w:val="00B937CE"/>
    <w:rPr>
      <w:rFonts w:ascii="Arial" w:hAnsi="Arial" w:cs="Arial"/>
      <w:sz w:val="24"/>
      <w:szCs w:val="24"/>
      <w:lang w:val="es-ES" w:eastAsia="es-ES"/>
    </w:rPr>
  </w:style>
  <w:style w:type="character" w:customStyle="1" w:styleId="TextodegloboCar">
    <w:name w:val="Texto de globo Car"/>
    <w:link w:val="Textodeglobo"/>
    <w:uiPriority w:val="99"/>
    <w:semiHidden/>
    <w:locked/>
    <w:rsid w:val="00B937CE"/>
    <w:rPr>
      <w:rFonts w:ascii="Tahoma" w:hAnsi="Tahoma" w:cs="Tahoma"/>
      <w:sz w:val="16"/>
      <w:szCs w:val="16"/>
      <w:lang w:eastAsia="es-ES"/>
    </w:rPr>
  </w:style>
  <w:style w:type="character" w:styleId="Refdecomentario">
    <w:name w:val="annotation reference"/>
    <w:uiPriority w:val="99"/>
    <w:rsid w:val="00B937CE"/>
    <w:rPr>
      <w:sz w:val="16"/>
      <w:szCs w:val="16"/>
    </w:rPr>
  </w:style>
  <w:style w:type="paragraph" w:styleId="Textocomentario">
    <w:name w:val="annotation text"/>
    <w:basedOn w:val="Normal"/>
    <w:link w:val="TextocomentarioCar"/>
    <w:uiPriority w:val="99"/>
    <w:rsid w:val="00B937CE"/>
    <w:rPr>
      <w:sz w:val="20"/>
      <w:szCs w:val="20"/>
    </w:rPr>
  </w:style>
  <w:style w:type="character" w:customStyle="1" w:styleId="TextocomentarioCar">
    <w:name w:val="Texto comentario Car"/>
    <w:link w:val="Textocomentario"/>
    <w:uiPriority w:val="99"/>
    <w:rsid w:val="00B937CE"/>
    <w:rPr>
      <w:rFonts w:ascii="Arial" w:hAnsi="Arial" w:cs="Arial"/>
      <w:lang w:eastAsia="es-ES"/>
    </w:rPr>
  </w:style>
  <w:style w:type="paragraph" w:styleId="Asuntodelcomentario">
    <w:name w:val="annotation subject"/>
    <w:basedOn w:val="Textocomentario"/>
    <w:next w:val="Textocomentario"/>
    <w:link w:val="AsuntodelcomentarioCar"/>
    <w:uiPriority w:val="99"/>
    <w:rsid w:val="00B937CE"/>
    <w:rPr>
      <w:b/>
      <w:bCs/>
    </w:rPr>
  </w:style>
  <w:style w:type="character" w:customStyle="1" w:styleId="AsuntodelcomentarioCar">
    <w:name w:val="Asunto del comentario Car"/>
    <w:link w:val="Asuntodelcomentario"/>
    <w:uiPriority w:val="99"/>
    <w:rsid w:val="00B937CE"/>
    <w:rPr>
      <w:rFonts w:ascii="Arial" w:hAnsi="Arial" w:cs="Arial"/>
      <w:b/>
      <w:bCs/>
      <w:lang w:eastAsia="es-ES"/>
    </w:rPr>
  </w:style>
  <w:style w:type="paragraph" w:styleId="Prrafodelista">
    <w:name w:val="List Paragraph"/>
    <w:basedOn w:val="Normal"/>
    <w:uiPriority w:val="34"/>
    <w:qFormat/>
    <w:rsid w:val="007E5722"/>
    <w:pPr>
      <w:ind w:left="720"/>
      <w:contextualSpacing/>
    </w:pPr>
  </w:style>
  <w:style w:type="numbering" w:customStyle="1" w:styleId="Sinlista1">
    <w:name w:val="Sin lista1"/>
    <w:next w:val="Sinlista"/>
    <w:uiPriority w:val="99"/>
    <w:semiHidden/>
    <w:unhideWhenUsed/>
    <w:rsid w:val="000F08EF"/>
  </w:style>
  <w:style w:type="numbering" w:customStyle="1" w:styleId="Sinlista11">
    <w:name w:val="Sin lista11"/>
    <w:next w:val="Sinlista"/>
    <w:uiPriority w:val="99"/>
    <w:semiHidden/>
    <w:unhideWhenUsed/>
    <w:rsid w:val="000F08EF"/>
  </w:style>
  <w:style w:type="numbering" w:customStyle="1" w:styleId="Sinlista2">
    <w:name w:val="Sin lista2"/>
    <w:next w:val="Sinlista"/>
    <w:uiPriority w:val="99"/>
    <w:semiHidden/>
    <w:unhideWhenUsed/>
    <w:rsid w:val="002D0264"/>
  </w:style>
  <w:style w:type="character" w:customStyle="1" w:styleId="Ttulo1Car">
    <w:name w:val="Título 1 Car"/>
    <w:link w:val="Ttulo1"/>
    <w:uiPriority w:val="9"/>
    <w:rsid w:val="002D0264"/>
    <w:rPr>
      <w:rFonts w:ascii="Arial" w:hAnsi="Arial" w:cs="Arial"/>
      <w:b/>
      <w:bCs/>
      <w:kern w:val="32"/>
      <w:sz w:val="32"/>
      <w:szCs w:val="32"/>
      <w:lang w:val="es-ES" w:eastAsia="es-ES"/>
    </w:rPr>
  </w:style>
  <w:style w:type="paragraph" w:customStyle="1" w:styleId="Prrafodelista10">
    <w:name w:val="Párrafo de lista1"/>
    <w:basedOn w:val="Normal"/>
    <w:uiPriority w:val="34"/>
    <w:qFormat/>
    <w:rsid w:val="0036731E"/>
    <w:pPr>
      <w:spacing w:after="200" w:line="276" w:lineRule="auto"/>
      <w:ind w:left="720"/>
      <w:contextualSpacing/>
    </w:pPr>
    <w:rPr>
      <w:rFonts w:ascii="Calibri" w:hAnsi="Calibri" w:cs="Times New Roman"/>
      <w:sz w:val="22"/>
      <w:szCs w:val="22"/>
      <w:lang w:eastAsia="en-US"/>
    </w:rPr>
  </w:style>
  <w:style w:type="numbering" w:customStyle="1" w:styleId="Sinlista3">
    <w:name w:val="Sin lista3"/>
    <w:next w:val="Sinlista"/>
    <w:uiPriority w:val="99"/>
    <w:semiHidden/>
    <w:unhideWhenUsed/>
    <w:rsid w:val="00A41EA0"/>
  </w:style>
  <w:style w:type="character" w:customStyle="1" w:styleId="Ttulo2Car">
    <w:name w:val="Título 2 Car"/>
    <w:link w:val="Ttulo2"/>
    <w:uiPriority w:val="9"/>
    <w:rsid w:val="00A41EA0"/>
    <w:rPr>
      <w:rFonts w:ascii="Arial Narrow" w:hAnsi="Arial Narrow"/>
      <w:sz w:val="24"/>
      <w:lang w:val="es-ES_tradnl" w:eastAsia="es-ES"/>
    </w:rPr>
  </w:style>
  <w:style w:type="numbering" w:customStyle="1" w:styleId="Sinlista4">
    <w:name w:val="Sin lista4"/>
    <w:next w:val="Sinlista"/>
    <w:uiPriority w:val="99"/>
    <w:semiHidden/>
    <w:unhideWhenUsed/>
    <w:rsid w:val="00BE290C"/>
  </w:style>
  <w:style w:type="paragraph" w:customStyle="1" w:styleId="p5">
    <w:name w:val="p5"/>
    <w:basedOn w:val="Normal"/>
    <w:rsid w:val="00BE290C"/>
    <w:pPr>
      <w:widowControl w:val="0"/>
      <w:autoSpaceDE w:val="0"/>
      <w:autoSpaceDN w:val="0"/>
      <w:adjustRightInd w:val="0"/>
      <w:spacing w:line="413" w:lineRule="atLeast"/>
    </w:pPr>
    <w:rPr>
      <w:rFonts w:ascii="Times New Roman" w:hAnsi="Times New Roman" w:cs="Times New Roman"/>
      <w:lang w:val="en-US" w:eastAsia="es-ES_tradnl"/>
    </w:rPr>
  </w:style>
  <w:style w:type="paragraph" w:customStyle="1" w:styleId="p15">
    <w:name w:val="p15"/>
    <w:basedOn w:val="Normal"/>
    <w:rsid w:val="00BE290C"/>
    <w:pPr>
      <w:widowControl w:val="0"/>
      <w:tabs>
        <w:tab w:val="left" w:pos="2063"/>
      </w:tabs>
      <w:autoSpaceDE w:val="0"/>
      <w:autoSpaceDN w:val="0"/>
      <w:adjustRightInd w:val="0"/>
      <w:spacing w:line="240" w:lineRule="atLeast"/>
      <w:ind w:left="79" w:hanging="2063"/>
    </w:pPr>
    <w:rPr>
      <w:rFonts w:ascii="Times New Roman" w:hAnsi="Times New Roman" w:cs="Times New Roman"/>
      <w:lang w:val="en-US" w:eastAsia="es-ES_tradnl"/>
    </w:rPr>
  </w:style>
  <w:style w:type="paragraph" w:customStyle="1" w:styleId="Sombreadovistoso-nfasis11">
    <w:name w:val="Sombreado vistoso - Énfasis 11"/>
    <w:hidden/>
    <w:uiPriority w:val="71"/>
    <w:rsid w:val="00BE290C"/>
    <w:rPr>
      <w:sz w:val="24"/>
      <w:szCs w:val="24"/>
    </w:rPr>
  </w:style>
  <w:style w:type="table" w:styleId="Tablaconcuadrcula">
    <w:name w:val="Table Grid"/>
    <w:basedOn w:val="Tablanormal"/>
    <w:rsid w:val="0098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49760">
      <w:bodyDiv w:val="1"/>
      <w:marLeft w:val="0"/>
      <w:marRight w:val="0"/>
      <w:marTop w:val="0"/>
      <w:marBottom w:val="0"/>
      <w:divBdr>
        <w:top w:val="none" w:sz="0" w:space="0" w:color="auto"/>
        <w:left w:val="none" w:sz="0" w:space="0" w:color="auto"/>
        <w:bottom w:val="none" w:sz="0" w:space="0" w:color="auto"/>
        <w:right w:val="none" w:sz="0" w:space="0" w:color="auto"/>
      </w:divBdr>
    </w:div>
    <w:div w:id="1123616746">
      <w:bodyDiv w:val="1"/>
      <w:marLeft w:val="0"/>
      <w:marRight w:val="0"/>
      <w:marTop w:val="0"/>
      <w:marBottom w:val="0"/>
      <w:divBdr>
        <w:top w:val="none" w:sz="0" w:space="0" w:color="auto"/>
        <w:left w:val="none" w:sz="0" w:space="0" w:color="auto"/>
        <w:bottom w:val="none" w:sz="0" w:space="0" w:color="auto"/>
        <w:right w:val="none" w:sz="0" w:space="0" w:color="auto"/>
      </w:divBdr>
    </w:div>
    <w:div w:id="1170413164">
      <w:bodyDiv w:val="1"/>
      <w:marLeft w:val="0"/>
      <w:marRight w:val="0"/>
      <w:marTop w:val="0"/>
      <w:marBottom w:val="0"/>
      <w:divBdr>
        <w:top w:val="none" w:sz="0" w:space="0" w:color="auto"/>
        <w:left w:val="none" w:sz="0" w:space="0" w:color="auto"/>
        <w:bottom w:val="none" w:sz="0" w:space="0" w:color="auto"/>
        <w:right w:val="none" w:sz="0" w:space="0" w:color="auto"/>
      </w:divBdr>
    </w:div>
    <w:div w:id="1194685616">
      <w:bodyDiv w:val="1"/>
      <w:marLeft w:val="0"/>
      <w:marRight w:val="0"/>
      <w:marTop w:val="0"/>
      <w:marBottom w:val="0"/>
      <w:divBdr>
        <w:top w:val="none" w:sz="0" w:space="0" w:color="auto"/>
        <w:left w:val="none" w:sz="0" w:space="0" w:color="auto"/>
        <w:bottom w:val="none" w:sz="0" w:space="0" w:color="auto"/>
        <w:right w:val="none" w:sz="0" w:space="0" w:color="auto"/>
      </w:divBdr>
    </w:div>
    <w:div w:id="18946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48FE-0179-4B6F-BD70-E60904DD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20385</Words>
  <Characters>103806</Characters>
  <Application>Microsoft Office Word</Application>
  <DocSecurity>0</DocSecurity>
  <Lines>865</Lines>
  <Paragraphs>247</Paragraphs>
  <ScaleCrop>false</ScaleCrop>
  <HeadingPairs>
    <vt:vector size="2" baseType="variant">
      <vt:variant>
        <vt:lpstr>Título</vt:lpstr>
      </vt:variant>
      <vt:variant>
        <vt:i4>1</vt:i4>
      </vt:variant>
    </vt:vector>
  </HeadingPairs>
  <TitlesOfParts>
    <vt:vector size="1" baseType="lpstr">
      <vt:lpstr>Secretaría</vt:lpstr>
    </vt:vector>
  </TitlesOfParts>
  <Company/>
  <LinksUpToDate>false</LinksUpToDate>
  <CharactersWithSpaces>123944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dc:title>
  <dc:subject/>
  <dc:creator>jsvaldes</dc:creator>
  <cp:keywords/>
  <dc:description/>
  <cp:lastModifiedBy>Cristian Boetsch</cp:lastModifiedBy>
  <cp:revision>4</cp:revision>
  <cp:lastPrinted>2019-12-05T11:27:00Z</cp:lastPrinted>
  <dcterms:created xsi:type="dcterms:W3CDTF">2019-12-06T18:52:00Z</dcterms:created>
  <dcterms:modified xsi:type="dcterms:W3CDTF">2019-12-06T18:58:00Z</dcterms:modified>
</cp:coreProperties>
</file>